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45CF7" w14:textId="77777777" w:rsidR="007B056C" w:rsidRDefault="007B056C" w:rsidP="007B056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286"/>
        <w:gridCol w:w="4590"/>
      </w:tblGrid>
      <w:tr w:rsidR="007B056C" w14:paraId="5717148F" w14:textId="77777777" w:rsidTr="00175EDF">
        <w:tc>
          <w:tcPr>
            <w:tcW w:w="992" w:type="dxa"/>
          </w:tcPr>
          <w:p w14:paraId="673F4705" w14:textId="77777777" w:rsidR="007B056C" w:rsidRDefault="007B056C" w:rsidP="00175EDF">
            <w:pPr>
              <w:jc w:val="right"/>
            </w:pPr>
            <w:r>
              <w:t>Subject:</w:t>
            </w:r>
          </w:p>
        </w:tc>
        <w:tc>
          <w:tcPr>
            <w:tcW w:w="286" w:type="dxa"/>
          </w:tcPr>
          <w:p w14:paraId="01947C1D" w14:textId="77777777" w:rsidR="007B056C" w:rsidRDefault="007B056C" w:rsidP="00175EDF"/>
        </w:tc>
        <w:tc>
          <w:tcPr>
            <w:tcW w:w="4590" w:type="dxa"/>
            <w:tcBorders>
              <w:bottom w:val="single" w:sz="4" w:space="0" w:color="auto"/>
            </w:tcBorders>
          </w:tcPr>
          <w:p w14:paraId="386A0A3A" w14:textId="3E6DB4D2" w:rsidR="007B056C" w:rsidRDefault="007B056C" w:rsidP="00C7109D">
            <w:proofErr w:type="spellStart"/>
            <w:r>
              <w:t>ctDynamics</w:t>
            </w:r>
            <w:proofErr w:type="spellEnd"/>
            <w:r w:rsidR="007B5D68" w:rsidRPr="007B5D68">
              <w:t>™</w:t>
            </w:r>
            <w:r>
              <w:t xml:space="preserve"> SL API </w:t>
            </w:r>
            <w:r w:rsidR="00C7109D">
              <w:t>Defaults And Validation</w:t>
            </w:r>
          </w:p>
        </w:tc>
      </w:tr>
      <w:tr w:rsidR="007B056C" w14:paraId="055C3C06" w14:textId="77777777" w:rsidTr="00175EDF">
        <w:tc>
          <w:tcPr>
            <w:tcW w:w="992" w:type="dxa"/>
          </w:tcPr>
          <w:p w14:paraId="2B7C8DD0" w14:textId="77777777" w:rsidR="007B056C" w:rsidRDefault="007B056C" w:rsidP="00175EDF">
            <w:pPr>
              <w:jc w:val="right"/>
            </w:pPr>
            <w:r>
              <w:t>Date:</w:t>
            </w:r>
          </w:p>
        </w:tc>
        <w:tc>
          <w:tcPr>
            <w:tcW w:w="286" w:type="dxa"/>
          </w:tcPr>
          <w:p w14:paraId="64593290" w14:textId="77777777" w:rsidR="007B056C" w:rsidRDefault="007B056C" w:rsidP="00175EDF"/>
        </w:tc>
        <w:tc>
          <w:tcPr>
            <w:tcW w:w="4590" w:type="dxa"/>
            <w:tcBorders>
              <w:top w:val="single" w:sz="4" w:space="0" w:color="auto"/>
              <w:bottom w:val="single" w:sz="4" w:space="0" w:color="auto"/>
            </w:tcBorders>
          </w:tcPr>
          <w:p w14:paraId="4CF59B86" w14:textId="77777777" w:rsidR="007B056C" w:rsidRDefault="007B056C" w:rsidP="00175EDF">
            <w:r>
              <w:t>07/27/2012</w:t>
            </w:r>
          </w:p>
        </w:tc>
      </w:tr>
    </w:tbl>
    <w:p w14:paraId="2FB31325" w14:textId="77777777" w:rsidR="00175EDF" w:rsidRDefault="007B056C" w:rsidP="007B056C">
      <w:pPr>
        <w:pStyle w:val="Heading1"/>
      </w:pPr>
      <w:bookmarkStart w:id="0" w:name="_Toc331402535"/>
      <w:r>
        <w:t>Overview</w:t>
      </w:r>
      <w:bookmarkEnd w:id="0"/>
    </w:p>
    <w:p w14:paraId="03F237E7" w14:textId="27975F95" w:rsidR="007B056C" w:rsidRDefault="007B056C" w:rsidP="007B056C">
      <w:r>
        <w:t xml:space="preserve">Catalina Technology's </w:t>
      </w:r>
      <w:proofErr w:type="spellStart"/>
      <w:r>
        <w:t>ctDynamicsSL</w:t>
      </w:r>
      <w:proofErr w:type="spellEnd"/>
      <w:r w:rsidRPr="007B056C">
        <w:t>™ web ser</w:t>
      </w:r>
      <w:r w:rsidR="00C7109D">
        <w:t>vices for Dynamics SL provides a configurable schema for defaults and validation.</w:t>
      </w:r>
    </w:p>
    <w:sdt>
      <w:sdtPr>
        <w:rPr>
          <w:rFonts w:asciiTheme="minorHAnsi" w:eastAsiaTheme="minorHAnsi" w:hAnsiTheme="minorHAnsi" w:cstheme="minorBidi"/>
          <w:b w:val="0"/>
          <w:bCs w:val="0"/>
          <w:color w:val="auto"/>
          <w:sz w:val="22"/>
          <w:szCs w:val="22"/>
          <w:lang w:eastAsia="en-US"/>
        </w:rPr>
        <w:id w:val="1297417550"/>
        <w:docPartObj>
          <w:docPartGallery w:val="Table of Contents"/>
          <w:docPartUnique/>
        </w:docPartObj>
      </w:sdtPr>
      <w:sdtEndPr>
        <w:rPr>
          <w:noProof/>
        </w:rPr>
      </w:sdtEndPr>
      <w:sdtContent>
        <w:p w14:paraId="784B1724" w14:textId="77777777" w:rsidR="007B056C" w:rsidRDefault="007B056C">
          <w:pPr>
            <w:pStyle w:val="TOCHeading"/>
          </w:pPr>
          <w:r>
            <w:t>Contents</w:t>
          </w:r>
        </w:p>
        <w:p w14:paraId="719F63B6" w14:textId="77777777" w:rsidR="00C26F67" w:rsidRDefault="007B056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31402535" w:history="1">
            <w:r w:rsidR="00C26F67" w:rsidRPr="002E1A40">
              <w:rPr>
                <w:rStyle w:val="Hyperlink"/>
                <w:noProof/>
              </w:rPr>
              <w:t>Overview</w:t>
            </w:r>
            <w:r w:rsidR="00C26F67">
              <w:rPr>
                <w:noProof/>
                <w:webHidden/>
              </w:rPr>
              <w:tab/>
            </w:r>
            <w:r w:rsidR="00C26F67">
              <w:rPr>
                <w:noProof/>
                <w:webHidden/>
              </w:rPr>
              <w:fldChar w:fldCharType="begin"/>
            </w:r>
            <w:r w:rsidR="00C26F67">
              <w:rPr>
                <w:noProof/>
                <w:webHidden/>
              </w:rPr>
              <w:instrText xml:space="preserve"> PAGEREF _Toc331402535 \h </w:instrText>
            </w:r>
            <w:r w:rsidR="00C26F67">
              <w:rPr>
                <w:noProof/>
                <w:webHidden/>
              </w:rPr>
            </w:r>
            <w:r w:rsidR="00C26F67">
              <w:rPr>
                <w:noProof/>
                <w:webHidden/>
              </w:rPr>
              <w:fldChar w:fldCharType="separate"/>
            </w:r>
            <w:r w:rsidR="00C26F67">
              <w:rPr>
                <w:noProof/>
                <w:webHidden/>
              </w:rPr>
              <w:t>1</w:t>
            </w:r>
            <w:r w:rsidR="00C26F67">
              <w:rPr>
                <w:noProof/>
                <w:webHidden/>
              </w:rPr>
              <w:fldChar w:fldCharType="end"/>
            </w:r>
          </w:hyperlink>
        </w:p>
        <w:p w14:paraId="0AC12220" w14:textId="1C1A828E" w:rsidR="00C26F67" w:rsidRDefault="000126C0">
          <w:pPr>
            <w:pStyle w:val="TOC1"/>
            <w:tabs>
              <w:tab w:val="right" w:leader="dot" w:pos="9350"/>
            </w:tabs>
            <w:rPr>
              <w:rFonts w:eastAsiaTheme="minorEastAsia"/>
              <w:noProof/>
            </w:rPr>
          </w:pPr>
          <w:hyperlink w:anchor="_Toc331402536" w:history="1">
            <w:r w:rsidR="00C26F67" w:rsidRPr="002E1A40">
              <w:rPr>
                <w:rStyle w:val="Hyperlink"/>
                <w:noProof/>
              </w:rPr>
              <w:t>Table of Figures</w:t>
            </w:r>
            <w:r w:rsidR="00C26F67">
              <w:rPr>
                <w:noProof/>
                <w:webHidden/>
              </w:rPr>
              <w:tab/>
            </w:r>
            <w:r w:rsidR="00EF2744">
              <w:rPr>
                <w:noProof/>
                <w:webHidden/>
              </w:rPr>
              <w:t>1</w:t>
            </w:r>
          </w:hyperlink>
        </w:p>
        <w:p w14:paraId="2E46D368" w14:textId="62335494" w:rsidR="00C26F67" w:rsidRDefault="000126C0">
          <w:pPr>
            <w:pStyle w:val="TOC2"/>
            <w:tabs>
              <w:tab w:val="right" w:leader="dot" w:pos="9350"/>
            </w:tabs>
            <w:rPr>
              <w:rFonts w:eastAsiaTheme="minorEastAsia"/>
              <w:noProof/>
            </w:rPr>
          </w:pPr>
          <w:hyperlink w:anchor="_Toc331402537" w:history="1">
            <w:r w:rsidR="00C26F67" w:rsidRPr="002E1A40">
              <w:rPr>
                <w:rStyle w:val="Hyperlink"/>
                <w:noProof/>
              </w:rPr>
              <w:t>Table of Tables</w:t>
            </w:r>
            <w:r w:rsidR="00C26F67">
              <w:rPr>
                <w:noProof/>
                <w:webHidden/>
              </w:rPr>
              <w:tab/>
            </w:r>
            <w:r w:rsidR="00EF2744">
              <w:rPr>
                <w:noProof/>
                <w:webHidden/>
              </w:rPr>
              <w:t>1</w:t>
            </w:r>
          </w:hyperlink>
        </w:p>
        <w:p w14:paraId="6E2915F2" w14:textId="6B84D380" w:rsidR="00C26F67" w:rsidRDefault="000126C0">
          <w:pPr>
            <w:pStyle w:val="TOC1"/>
            <w:tabs>
              <w:tab w:val="right" w:leader="dot" w:pos="9350"/>
            </w:tabs>
            <w:rPr>
              <w:rFonts w:eastAsiaTheme="minorEastAsia"/>
              <w:noProof/>
            </w:rPr>
          </w:pPr>
          <w:hyperlink w:anchor="_Toc331402538" w:history="1">
            <w:r w:rsidR="00C26F67" w:rsidRPr="002E1A40">
              <w:rPr>
                <w:rStyle w:val="Hyperlink"/>
                <w:noProof/>
              </w:rPr>
              <w:t>Programming Guide</w:t>
            </w:r>
            <w:r w:rsidR="00C26F67">
              <w:rPr>
                <w:noProof/>
                <w:webHidden/>
              </w:rPr>
              <w:tab/>
            </w:r>
          </w:hyperlink>
          <w:r w:rsidR="00C7109D">
            <w:rPr>
              <w:noProof/>
            </w:rPr>
            <w:t>1</w:t>
          </w:r>
        </w:p>
        <w:p w14:paraId="77B883C0" w14:textId="165956C2" w:rsidR="00C26F67" w:rsidRDefault="000126C0">
          <w:pPr>
            <w:pStyle w:val="TOC2"/>
            <w:tabs>
              <w:tab w:val="right" w:leader="dot" w:pos="9350"/>
            </w:tabs>
            <w:rPr>
              <w:rFonts w:eastAsiaTheme="minorEastAsia"/>
              <w:noProof/>
            </w:rPr>
          </w:pPr>
          <w:hyperlink w:anchor="_Toc331402544" w:history="1">
            <w:r w:rsidR="00C26F67" w:rsidRPr="002E1A40">
              <w:rPr>
                <w:rStyle w:val="Hyperlink"/>
                <w:noProof/>
              </w:rPr>
              <w:t>Creating Custom Data Defaults</w:t>
            </w:r>
            <w:r w:rsidR="00C26F67">
              <w:rPr>
                <w:noProof/>
                <w:webHidden/>
              </w:rPr>
              <w:tab/>
            </w:r>
          </w:hyperlink>
          <w:r w:rsidR="00EF2744">
            <w:rPr>
              <w:noProof/>
            </w:rPr>
            <w:t>2</w:t>
          </w:r>
        </w:p>
        <w:p w14:paraId="7CA3480B" w14:textId="31F8A8B2" w:rsidR="00C26F67" w:rsidRDefault="000126C0">
          <w:pPr>
            <w:pStyle w:val="TOC3"/>
            <w:tabs>
              <w:tab w:val="right" w:leader="dot" w:pos="9350"/>
            </w:tabs>
            <w:rPr>
              <w:rFonts w:eastAsiaTheme="minorEastAsia"/>
              <w:noProof/>
            </w:rPr>
          </w:pPr>
          <w:hyperlink w:anchor="_Toc331402545" w:history="1">
            <w:r w:rsidR="00C26F67" w:rsidRPr="002E1A40">
              <w:rPr>
                <w:rStyle w:val="Hyperlink"/>
                <w:noProof/>
              </w:rPr>
              <w:t>Setting the location of your custom default configuration files</w:t>
            </w:r>
            <w:r w:rsidR="00C26F67">
              <w:rPr>
                <w:noProof/>
                <w:webHidden/>
              </w:rPr>
              <w:tab/>
            </w:r>
          </w:hyperlink>
          <w:r w:rsidR="00EF2744">
            <w:rPr>
              <w:noProof/>
            </w:rPr>
            <w:t>2</w:t>
          </w:r>
        </w:p>
        <w:p w14:paraId="1F0FD266" w14:textId="31632879" w:rsidR="00C26F67" w:rsidRDefault="000126C0">
          <w:pPr>
            <w:pStyle w:val="TOC3"/>
            <w:tabs>
              <w:tab w:val="right" w:leader="dot" w:pos="9350"/>
            </w:tabs>
            <w:rPr>
              <w:rFonts w:eastAsiaTheme="minorEastAsia"/>
              <w:noProof/>
            </w:rPr>
          </w:pPr>
          <w:hyperlink w:anchor="_Toc331402546" w:history="1">
            <w:r w:rsidR="00C26F67" w:rsidRPr="002E1A40">
              <w:rPr>
                <w:rStyle w:val="Hyperlink"/>
                <w:noProof/>
              </w:rPr>
              <w:t>Custom default configuration files</w:t>
            </w:r>
            <w:r w:rsidR="00C26F67">
              <w:rPr>
                <w:noProof/>
                <w:webHidden/>
              </w:rPr>
              <w:tab/>
            </w:r>
            <w:r w:rsidR="00EF2744">
              <w:rPr>
                <w:noProof/>
                <w:webHidden/>
              </w:rPr>
              <w:t>2</w:t>
            </w:r>
          </w:hyperlink>
        </w:p>
        <w:p w14:paraId="3D074508" w14:textId="6B7EE80A" w:rsidR="00C26F67" w:rsidRDefault="000126C0">
          <w:pPr>
            <w:pStyle w:val="TOC3"/>
            <w:tabs>
              <w:tab w:val="right" w:leader="dot" w:pos="9350"/>
            </w:tabs>
            <w:rPr>
              <w:rFonts w:eastAsiaTheme="minorEastAsia"/>
              <w:noProof/>
            </w:rPr>
          </w:pPr>
          <w:hyperlink w:anchor="_Toc331402547" w:history="1">
            <w:r w:rsidR="00C26F67" w:rsidRPr="002E1A40">
              <w:rPr>
                <w:rStyle w:val="Hyperlink"/>
                <w:noProof/>
              </w:rPr>
              <w:t>Enabling custom defaults in your web service</w:t>
            </w:r>
            <w:r w:rsidR="00C26F67">
              <w:rPr>
                <w:noProof/>
                <w:webHidden/>
              </w:rPr>
              <w:tab/>
            </w:r>
            <w:r w:rsidR="00EF2744">
              <w:rPr>
                <w:noProof/>
                <w:webHidden/>
              </w:rPr>
              <w:t>2</w:t>
            </w:r>
          </w:hyperlink>
        </w:p>
        <w:p w14:paraId="5AF023AA" w14:textId="5361F07A" w:rsidR="00C26F67" w:rsidRDefault="000126C0">
          <w:pPr>
            <w:pStyle w:val="TOC3"/>
            <w:tabs>
              <w:tab w:val="right" w:leader="dot" w:pos="9350"/>
            </w:tabs>
            <w:rPr>
              <w:rFonts w:eastAsiaTheme="minorEastAsia"/>
              <w:noProof/>
            </w:rPr>
          </w:pPr>
          <w:hyperlink w:anchor="_Toc331402548" w:history="1">
            <w:r w:rsidR="00C26F67" w:rsidRPr="002E1A40">
              <w:rPr>
                <w:rStyle w:val="Hyperlink"/>
                <w:noProof/>
              </w:rPr>
              <w:t>Custom defaults configuration file XML Structure</w:t>
            </w:r>
            <w:r w:rsidR="00C26F67">
              <w:rPr>
                <w:noProof/>
                <w:webHidden/>
              </w:rPr>
              <w:tab/>
            </w:r>
            <w:r w:rsidR="00EF2744">
              <w:rPr>
                <w:noProof/>
                <w:webHidden/>
              </w:rPr>
              <w:t>3</w:t>
            </w:r>
          </w:hyperlink>
        </w:p>
        <w:p w14:paraId="49950FD7" w14:textId="299354C8" w:rsidR="00C26F67" w:rsidRDefault="000126C0">
          <w:pPr>
            <w:pStyle w:val="TOC2"/>
            <w:tabs>
              <w:tab w:val="right" w:leader="dot" w:pos="9350"/>
            </w:tabs>
            <w:rPr>
              <w:rFonts w:eastAsiaTheme="minorEastAsia"/>
              <w:noProof/>
            </w:rPr>
          </w:pPr>
          <w:hyperlink w:anchor="_Toc331402549" w:history="1">
            <w:r w:rsidR="00C26F67" w:rsidRPr="002E1A40">
              <w:rPr>
                <w:rStyle w:val="Hyperlink"/>
                <w:noProof/>
              </w:rPr>
              <w:t>Custom Data Validation</w:t>
            </w:r>
            <w:r w:rsidR="00C26F67">
              <w:rPr>
                <w:noProof/>
                <w:webHidden/>
              </w:rPr>
              <w:tab/>
            </w:r>
            <w:r w:rsidR="00EF2744">
              <w:rPr>
                <w:noProof/>
                <w:webHidden/>
              </w:rPr>
              <w:t>5</w:t>
            </w:r>
          </w:hyperlink>
        </w:p>
        <w:p w14:paraId="768D9833" w14:textId="09DBD52E" w:rsidR="00C26F67" w:rsidRDefault="000126C0">
          <w:pPr>
            <w:pStyle w:val="TOC3"/>
            <w:tabs>
              <w:tab w:val="right" w:leader="dot" w:pos="9350"/>
            </w:tabs>
            <w:rPr>
              <w:rFonts w:eastAsiaTheme="minorEastAsia"/>
              <w:noProof/>
            </w:rPr>
          </w:pPr>
          <w:hyperlink w:anchor="_Toc331402550" w:history="1">
            <w:r w:rsidR="00C26F67" w:rsidRPr="002E1A40">
              <w:rPr>
                <w:rStyle w:val="Hyperlink"/>
                <w:noProof/>
              </w:rPr>
              <w:t>Setting the location of your custom validation configuration files</w:t>
            </w:r>
            <w:r w:rsidR="00C26F67">
              <w:rPr>
                <w:noProof/>
                <w:webHidden/>
              </w:rPr>
              <w:tab/>
            </w:r>
            <w:r w:rsidR="00EF2744">
              <w:rPr>
                <w:noProof/>
                <w:webHidden/>
              </w:rPr>
              <w:t>5</w:t>
            </w:r>
          </w:hyperlink>
        </w:p>
        <w:p w14:paraId="3114C85A" w14:textId="52312EA0" w:rsidR="00C26F67" w:rsidRDefault="000126C0">
          <w:pPr>
            <w:pStyle w:val="TOC3"/>
            <w:tabs>
              <w:tab w:val="right" w:leader="dot" w:pos="9350"/>
            </w:tabs>
            <w:rPr>
              <w:rFonts w:eastAsiaTheme="minorEastAsia"/>
              <w:noProof/>
            </w:rPr>
          </w:pPr>
          <w:hyperlink w:anchor="_Toc331402551" w:history="1">
            <w:r w:rsidR="00C26F67" w:rsidRPr="002E1A40">
              <w:rPr>
                <w:rStyle w:val="Hyperlink"/>
                <w:noProof/>
              </w:rPr>
              <w:t>Custom validation configuration files</w:t>
            </w:r>
            <w:r w:rsidR="00C26F67">
              <w:rPr>
                <w:noProof/>
                <w:webHidden/>
              </w:rPr>
              <w:tab/>
            </w:r>
            <w:r w:rsidR="00EF2744">
              <w:rPr>
                <w:noProof/>
                <w:webHidden/>
              </w:rPr>
              <w:t>5</w:t>
            </w:r>
            <w:bookmarkStart w:id="1" w:name="_GoBack"/>
            <w:bookmarkEnd w:id="1"/>
          </w:hyperlink>
        </w:p>
        <w:p w14:paraId="0556E6DC" w14:textId="20505513" w:rsidR="00C26F67" w:rsidRDefault="000126C0">
          <w:pPr>
            <w:pStyle w:val="TOC3"/>
            <w:tabs>
              <w:tab w:val="right" w:leader="dot" w:pos="9350"/>
            </w:tabs>
            <w:rPr>
              <w:rFonts w:eastAsiaTheme="minorEastAsia"/>
              <w:noProof/>
            </w:rPr>
          </w:pPr>
          <w:hyperlink w:anchor="_Toc331402552" w:history="1">
            <w:r w:rsidR="00C26F67" w:rsidRPr="002E1A40">
              <w:rPr>
                <w:rStyle w:val="Hyperlink"/>
                <w:noProof/>
              </w:rPr>
              <w:t>Custom validations configuration file XML Structure</w:t>
            </w:r>
            <w:r w:rsidR="00C26F67">
              <w:rPr>
                <w:noProof/>
                <w:webHidden/>
              </w:rPr>
              <w:tab/>
            </w:r>
            <w:r w:rsidR="00C7109D">
              <w:rPr>
                <w:noProof/>
                <w:webHidden/>
              </w:rPr>
              <w:t>5</w:t>
            </w:r>
          </w:hyperlink>
        </w:p>
        <w:p w14:paraId="558B9E56" w14:textId="77777777" w:rsidR="007B056C" w:rsidRDefault="007B056C">
          <w:r>
            <w:rPr>
              <w:b/>
              <w:bCs/>
              <w:noProof/>
            </w:rPr>
            <w:fldChar w:fldCharType="end"/>
          </w:r>
        </w:p>
      </w:sdtContent>
    </w:sdt>
    <w:p w14:paraId="370AD8CD" w14:textId="24AADA3C" w:rsidR="00C7109D" w:rsidRDefault="00C7109D">
      <w:r>
        <w:br w:type="page"/>
      </w:r>
    </w:p>
    <w:p w14:paraId="3AE330D2" w14:textId="7058B528" w:rsidR="007B056C" w:rsidRDefault="007B056C" w:rsidP="007B056C">
      <w:pPr>
        <w:pStyle w:val="Heading2"/>
      </w:pPr>
      <w:bookmarkStart w:id="2" w:name="_Toc331402544"/>
      <w:r>
        <w:lastRenderedPageBreak/>
        <w:t>Creating Custom Data Defaults</w:t>
      </w:r>
      <w:bookmarkEnd w:id="2"/>
    </w:p>
    <w:p w14:paraId="38D4B5EA" w14:textId="77777777" w:rsidR="00316674" w:rsidRDefault="00316674" w:rsidP="00316674">
      <w:r>
        <w:t xml:space="preserve">When using the </w:t>
      </w:r>
      <w:proofErr w:type="spellStart"/>
      <w:r w:rsidR="00A16990">
        <w:t>ctDynamicsSL</w:t>
      </w:r>
      <w:proofErr w:type="spellEnd"/>
      <w:r w:rsidR="00A16990">
        <w:t>™</w:t>
      </w:r>
      <w:r>
        <w:t xml:space="preserve"> web services, default values for fields are often needed to be configured based on the application needs.  These defaults will be used if the programmer does not pass values in those fields.</w:t>
      </w:r>
    </w:p>
    <w:p w14:paraId="5353B2BD" w14:textId="77777777" w:rsidR="00316674" w:rsidRDefault="00316674" w:rsidP="00316674">
      <w:pPr>
        <w:pStyle w:val="Heading3"/>
      </w:pPr>
      <w:bookmarkStart w:id="3" w:name="_Ref331144678"/>
      <w:bookmarkStart w:id="4" w:name="_Toc331402545"/>
      <w:r>
        <w:t>Setting the location of your custom default config</w:t>
      </w:r>
      <w:r w:rsidR="00A16990">
        <w:t>uration</w:t>
      </w:r>
      <w:r>
        <w:t xml:space="preserve"> files</w:t>
      </w:r>
      <w:bookmarkEnd w:id="3"/>
      <w:bookmarkEnd w:id="4"/>
    </w:p>
    <w:p w14:paraId="4CFCE99B" w14:textId="77777777" w:rsidR="00316674" w:rsidRDefault="00316674" w:rsidP="00316674">
      <w:r>
        <w:t>Custom data defaults are stored in configuration files that are located a folder defined in the DSLCONFIGFILE.XML file under the key.  These files contain the definitions for any of the classes you want to define defaults for.</w:t>
      </w:r>
    </w:p>
    <w:tbl>
      <w:tblPr>
        <w:tblStyle w:val="TableGrid"/>
        <w:tblW w:w="6048" w:type="dxa"/>
        <w:tblInd w:w="720" w:type="dxa"/>
        <w:tblLook w:val="04A0" w:firstRow="1" w:lastRow="0" w:firstColumn="1" w:lastColumn="0" w:noHBand="0" w:noVBand="1"/>
      </w:tblPr>
      <w:tblGrid>
        <w:gridCol w:w="6048"/>
      </w:tblGrid>
      <w:tr w:rsidR="003D7C36" w14:paraId="39D12ECC" w14:textId="77777777" w:rsidTr="003D7C36">
        <w:tc>
          <w:tcPr>
            <w:tcW w:w="6048" w:type="dxa"/>
          </w:tcPr>
          <w:p w14:paraId="1D9ABD32" w14:textId="77777777" w:rsidR="003D7C36" w:rsidRPr="00316674" w:rsidRDefault="003D7C36" w:rsidP="003D7C36">
            <w:pPr>
              <w:pStyle w:val="NoSpacing"/>
              <w:ind w:left="720"/>
              <w:rPr>
                <w:sz w:val="20"/>
                <w:szCs w:val="20"/>
              </w:rPr>
            </w:pPr>
            <w:r w:rsidRPr="00316674">
              <w:rPr>
                <w:sz w:val="20"/>
                <w:szCs w:val="20"/>
              </w:rPr>
              <w:t xml:space="preserve">&lt;CONFIGITEM ID='DEFAULTCONFIGDIRECTORY'&gt; </w:t>
            </w:r>
          </w:p>
          <w:p w14:paraId="5458F17E" w14:textId="77777777" w:rsidR="003D7C36" w:rsidRPr="00316674" w:rsidRDefault="003D7C36" w:rsidP="003D7C36">
            <w:pPr>
              <w:pStyle w:val="NoSpacing"/>
              <w:ind w:left="720" w:firstLine="720"/>
              <w:rPr>
                <w:color w:val="FF0000"/>
                <w:sz w:val="20"/>
                <w:szCs w:val="20"/>
              </w:rPr>
            </w:pPr>
            <w:r w:rsidRPr="00316674">
              <w:rPr>
                <w:color w:val="FF0000"/>
                <w:sz w:val="20"/>
                <w:szCs w:val="20"/>
              </w:rPr>
              <w:t xml:space="preserve">c:\inetpub\xctFiles\config\ </w:t>
            </w:r>
          </w:p>
          <w:p w14:paraId="5F43744A" w14:textId="4CD3B9BA" w:rsidR="003D7C36" w:rsidRDefault="006F7404" w:rsidP="006F7404">
            <w:pPr>
              <w:pStyle w:val="NoSpacing"/>
              <w:ind w:left="720"/>
              <w:rPr>
                <w:sz w:val="20"/>
                <w:szCs w:val="20"/>
              </w:rPr>
            </w:pPr>
            <w:r>
              <w:rPr>
                <w:sz w:val="20"/>
                <w:szCs w:val="20"/>
              </w:rPr>
              <w:t>&lt;/CONFIGITEM&gt;</w:t>
            </w:r>
          </w:p>
        </w:tc>
      </w:tr>
    </w:tbl>
    <w:p w14:paraId="28FD21E0" w14:textId="77777777" w:rsidR="00316674" w:rsidRPr="00316674" w:rsidRDefault="003D7C36" w:rsidP="003D7C36">
      <w:pPr>
        <w:pStyle w:val="Caption"/>
        <w:ind w:left="720"/>
        <w:rPr>
          <w:sz w:val="20"/>
          <w:szCs w:val="20"/>
        </w:rPr>
      </w:pPr>
      <w:bookmarkStart w:id="5" w:name="_Toc331402652"/>
      <w:r>
        <w:t xml:space="preserve">Figure </w:t>
      </w:r>
      <w:r w:rsidR="000126C0">
        <w:fldChar w:fldCharType="begin"/>
      </w:r>
      <w:r w:rsidR="000126C0">
        <w:instrText xml:space="preserve"> SEQ Figure \* ARABIC </w:instrText>
      </w:r>
      <w:r w:rsidR="000126C0">
        <w:fldChar w:fldCharType="separate"/>
      </w:r>
      <w:r w:rsidR="00C26F67">
        <w:rPr>
          <w:noProof/>
        </w:rPr>
        <w:t>6</w:t>
      </w:r>
      <w:r w:rsidR="000126C0">
        <w:rPr>
          <w:noProof/>
        </w:rPr>
        <w:fldChar w:fldCharType="end"/>
      </w:r>
      <w:r>
        <w:t>:  DSLCONFIG.XML location for custom default files</w:t>
      </w:r>
      <w:bookmarkEnd w:id="5"/>
    </w:p>
    <w:p w14:paraId="12095915" w14:textId="77777777" w:rsidR="00316674" w:rsidRPr="00A16990" w:rsidRDefault="00316674" w:rsidP="00316674">
      <w:pPr>
        <w:rPr>
          <w:i/>
        </w:rPr>
      </w:pPr>
      <w:r w:rsidRPr="00A16990">
        <w:rPr>
          <w:i/>
        </w:rPr>
        <w:t>You would replace the value in this key with the location of your implementation.</w:t>
      </w:r>
    </w:p>
    <w:p w14:paraId="0BAB31C8" w14:textId="77777777" w:rsidR="00316674" w:rsidRDefault="00316674" w:rsidP="00316674">
      <w:pPr>
        <w:pStyle w:val="Heading3"/>
      </w:pPr>
      <w:bookmarkStart w:id="6" w:name="_Toc331402546"/>
      <w:r>
        <w:t>Custom default config</w:t>
      </w:r>
      <w:r w:rsidR="00A16990">
        <w:t>uration</w:t>
      </w:r>
      <w:r>
        <w:t xml:space="preserve"> files</w:t>
      </w:r>
      <w:bookmarkEnd w:id="6"/>
    </w:p>
    <w:p w14:paraId="41A16D25" w14:textId="46048D64" w:rsidR="00316674" w:rsidRDefault="00A16990" w:rsidP="00316674">
      <w:r>
        <w:t xml:space="preserve">When you create a custom default configuration file, you would store it in the configuration directory defined in the DSLCONFIGFILE.XML key DEFAULTCONFIGDIRECTORY (see </w:t>
      </w:r>
      <w:r>
        <w:fldChar w:fldCharType="begin"/>
      </w:r>
      <w:r>
        <w:instrText xml:space="preserve"> REF _Ref331144678 \h </w:instrText>
      </w:r>
      <w:r>
        <w:fldChar w:fldCharType="separate"/>
      </w:r>
      <w:proofErr w:type="gramStart"/>
      <w:r>
        <w:t>Setting</w:t>
      </w:r>
      <w:proofErr w:type="gramEnd"/>
      <w:r>
        <w:t xml:space="preserve"> the location of your custom default configuration files</w:t>
      </w:r>
      <w:r>
        <w:fldChar w:fldCharType="end"/>
      </w:r>
      <w:r>
        <w:t>).</w:t>
      </w:r>
    </w:p>
    <w:p w14:paraId="68E4F3B7" w14:textId="77777777" w:rsidR="007B056C" w:rsidRDefault="00A16990" w:rsidP="00A16990">
      <w:r>
        <w:t xml:space="preserve">Each class you need to define defaults for, are stored in separate configuration files.  These files have a naming convention of:   </w:t>
      </w:r>
      <w:r w:rsidR="007B056C">
        <w:t>‘defaul</w:t>
      </w:r>
      <w:r>
        <w:t xml:space="preserve">t.’ + </w:t>
      </w:r>
      <w:proofErr w:type="spellStart"/>
      <w:r>
        <w:t>namespace.class</w:t>
      </w:r>
      <w:proofErr w:type="spellEnd"/>
      <w:r>
        <w:t xml:space="preserve"> + ‘.xml’ </w:t>
      </w:r>
    </w:p>
    <w:p w14:paraId="32669410" w14:textId="77777777" w:rsidR="00A16990" w:rsidRDefault="00A16990" w:rsidP="00A16990">
      <w:pPr>
        <w:pStyle w:val="NoSpacing"/>
        <w:ind w:left="720"/>
      </w:pPr>
      <w:r>
        <w:t xml:space="preserve">Example: </w:t>
      </w:r>
    </w:p>
    <w:p w14:paraId="244B08D3" w14:textId="77777777" w:rsidR="00A16990" w:rsidRDefault="00A16990" w:rsidP="00A16990">
      <w:pPr>
        <w:pStyle w:val="NoSpacing"/>
        <w:ind w:left="1440"/>
        <w:rPr>
          <w:i/>
        </w:rPr>
      </w:pPr>
      <w:r>
        <w:t xml:space="preserve">If you are using the </w:t>
      </w:r>
      <w:proofErr w:type="spellStart"/>
      <w:r>
        <w:t>namespace.class</w:t>
      </w:r>
      <w:proofErr w:type="spellEnd"/>
      <w:r>
        <w:t xml:space="preserve"> of </w:t>
      </w:r>
      <w:r w:rsidRPr="00A16990">
        <w:rPr>
          <w:i/>
          <w:sz w:val="20"/>
          <w:szCs w:val="20"/>
        </w:rPr>
        <w:t>ctDynamicsSL.fieldService.serviceContracts.maintenance.serviceContractEntry</w:t>
      </w:r>
    </w:p>
    <w:p w14:paraId="6D9E466A" w14:textId="77777777" w:rsidR="00A16990" w:rsidRDefault="00A16990" w:rsidP="00A16990">
      <w:pPr>
        <w:pStyle w:val="NoSpacing"/>
        <w:ind w:left="1440"/>
      </w:pPr>
    </w:p>
    <w:p w14:paraId="6C004073" w14:textId="77777777" w:rsidR="00A16990" w:rsidRDefault="00A16990" w:rsidP="00A16990">
      <w:pPr>
        <w:pStyle w:val="NoSpacing"/>
        <w:ind w:left="1440"/>
      </w:pPr>
      <w:r>
        <w:t>You would create a filename of:</w:t>
      </w:r>
    </w:p>
    <w:p w14:paraId="60B56400" w14:textId="77777777" w:rsidR="00A16990" w:rsidRPr="00A16990" w:rsidRDefault="00A16990" w:rsidP="00A16990">
      <w:pPr>
        <w:pStyle w:val="NoSpacing"/>
        <w:ind w:left="1440"/>
        <w:rPr>
          <w:i/>
          <w:sz w:val="20"/>
          <w:szCs w:val="20"/>
        </w:rPr>
      </w:pPr>
      <w:r w:rsidRPr="00A16990">
        <w:rPr>
          <w:i/>
          <w:sz w:val="20"/>
          <w:szCs w:val="20"/>
        </w:rPr>
        <w:t>default.ctDynamicsSL.fieldService.serviceContracts.maintenance.serviceContractEntry.xml</w:t>
      </w:r>
    </w:p>
    <w:p w14:paraId="29CA4751" w14:textId="77777777" w:rsidR="00A16990" w:rsidRDefault="00A16990" w:rsidP="00A16990">
      <w:pPr>
        <w:pStyle w:val="Heading3"/>
      </w:pPr>
      <w:bookmarkStart w:id="7" w:name="_Toc331402547"/>
      <w:r>
        <w:t>Enabling custom defaults in your web service</w:t>
      </w:r>
      <w:bookmarkEnd w:id="7"/>
    </w:p>
    <w:p w14:paraId="501EB6CE" w14:textId="77777777" w:rsidR="00A16990" w:rsidRDefault="00A16990" w:rsidP="00A16990">
      <w:r>
        <w:t>You can turn on/off the custom defaults for your web service by setting the key ENABLEDEFAULTS in your DSLCONFIG.XML file to TRUE or FALSE  (TRUE is on, FALSE is off).</w:t>
      </w:r>
    </w:p>
    <w:p w14:paraId="4557E882" w14:textId="77777777" w:rsidR="00A16990" w:rsidRDefault="00A16990" w:rsidP="00A16990">
      <w:pPr>
        <w:pStyle w:val="NoSpacing"/>
        <w:ind w:left="720"/>
      </w:pPr>
      <w:r>
        <w:t>Example:</w:t>
      </w:r>
    </w:p>
    <w:p w14:paraId="587F9DBD" w14:textId="77777777" w:rsidR="00A16990" w:rsidRDefault="00A16990" w:rsidP="00A16990">
      <w:pPr>
        <w:pStyle w:val="NoSpacing"/>
        <w:ind w:left="1440"/>
      </w:pPr>
      <w:r>
        <w:t>If you want to turn custom defaults to be turned on, you would set the key to look like this:</w:t>
      </w:r>
    </w:p>
    <w:p w14:paraId="32D345AF" w14:textId="77777777" w:rsidR="00A16990" w:rsidRDefault="00A16990" w:rsidP="00A16990">
      <w:pPr>
        <w:pStyle w:val="NoSpacing"/>
        <w:ind w:left="1440"/>
      </w:pPr>
    </w:p>
    <w:p w14:paraId="6E25253C" w14:textId="77777777" w:rsidR="007B056C" w:rsidRDefault="007B056C" w:rsidP="00A16990">
      <w:pPr>
        <w:pStyle w:val="NoSpacing"/>
        <w:ind w:left="1440"/>
      </w:pPr>
      <w:r>
        <w:t xml:space="preserve"> &lt;CONFIGITEM ID='ENA</w:t>
      </w:r>
      <w:r w:rsidR="00A16990">
        <w:t xml:space="preserve">BLEDEFAULTS'&gt;TRUE&lt;/CONFIGITEM&gt; </w:t>
      </w:r>
    </w:p>
    <w:p w14:paraId="221266C2" w14:textId="77777777" w:rsidR="00A16990" w:rsidRDefault="00A16990" w:rsidP="00A16990">
      <w:pPr>
        <w:pStyle w:val="NoSpacing"/>
        <w:ind w:left="1440"/>
      </w:pPr>
    </w:p>
    <w:p w14:paraId="36FCF2F9" w14:textId="77777777" w:rsidR="00A16990" w:rsidRDefault="00A16990" w:rsidP="007B056C">
      <w:r>
        <w:t>NOTE:  if this field is not defined or included in your DSLCONFIG.XML file, no defaulting will occur.</w:t>
      </w:r>
    </w:p>
    <w:p w14:paraId="210213C6" w14:textId="77777777" w:rsidR="003D7C36" w:rsidRDefault="003D7C36" w:rsidP="003D7C36">
      <w:pPr>
        <w:pStyle w:val="Heading3"/>
      </w:pPr>
      <w:bookmarkStart w:id="8" w:name="_Toc331402548"/>
      <w:r>
        <w:lastRenderedPageBreak/>
        <w:t>Custom defaults configuration file XML Structure</w:t>
      </w:r>
      <w:bookmarkEnd w:id="8"/>
    </w:p>
    <w:p w14:paraId="67BD5A2F" w14:textId="77777777" w:rsidR="003D7C36" w:rsidRPr="003D7C36" w:rsidRDefault="003D7C36" w:rsidP="003D7C36">
      <w:r>
        <w:t xml:space="preserve">Custom defaults are configured in an XML file that defines which functions will have defaulted values, and the default value of parameters in that function.  Only parameters defined in the configuration file will have defaults applied. </w:t>
      </w:r>
    </w:p>
    <w:tbl>
      <w:tblPr>
        <w:tblStyle w:val="TableGrid"/>
        <w:tblW w:w="6858" w:type="dxa"/>
        <w:tblInd w:w="720" w:type="dxa"/>
        <w:tblLook w:val="04A0" w:firstRow="1" w:lastRow="0" w:firstColumn="1" w:lastColumn="0" w:noHBand="0" w:noVBand="1"/>
      </w:tblPr>
      <w:tblGrid>
        <w:gridCol w:w="6858"/>
      </w:tblGrid>
      <w:tr w:rsidR="003D7C36" w14:paraId="25CDAD1E" w14:textId="77777777" w:rsidTr="003D7C36">
        <w:tc>
          <w:tcPr>
            <w:tcW w:w="6858" w:type="dxa"/>
          </w:tcPr>
          <w:p w14:paraId="6639B34F" w14:textId="77777777" w:rsidR="003D7C36" w:rsidRPr="003D7C36" w:rsidRDefault="003D7C36" w:rsidP="003D7C36">
            <w:pPr>
              <w:pStyle w:val="NoSpacing"/>
              <w:ind w:left="720"/>
              <w:rPr>
                <w:sz w:val="20"/>
                <w:szCs w:val="20"/>
              </w:rPr>
            </w:pPr>
            <w:proofErr w:type="gramStart"/>
            <w:r w:rsidRPr="003D7C36">
              <w:rPr>
                <w:sz w:val="20"/>
                <w:szCs w:val="20"/>
              </w:rPr>
              <w:t>&lt;?xml</w:t>
            </w:r>
            <w:proofErr w:type="gramEnd"/>
            <w:r w:rsidRPr="003D7C36">
              <w:rPr>
                <w:sz w:val="20"/>
                <w:szCs w:val="20"/>
              </w:rPr>
              <w:t xml:space="preserve"> version=‘1.0’ encoding=‘utf-8’ ?&gt;</w:t>
            </w:r>
          </w:p>
          <w:p w14:paraId="4EA0CFAA" w14:textId="77777777" w:rsidR="003D7C36" w:rsidRPr="003D7C36" w:rsidRDefault="003D7C36" w:rsidP="003D7C36">
            <w:pPr>
              <w:pStyle w:val="NoSpacing"/>
              <w:ind w:left="720"/>
              <w:rPr>
                <w:sz w:val="20"/>
                <w:szCs w:val="20"/>
              </w:rPr>
            </w:pPr>
            <w:r w:rsidRPr="003D7C36">
              <w:rPr>
                <w:sz w:val="20"/>
                <w:szCs w:val="20"/>
              </w:rPr>
              <w:t>&lt;FUNCTIONS&gt;</w:t>
            </w:r>
          </w:p>
          <w:p w14:paraId="0A4B912A" w14:textId="77777777" w:rsidR="003D7C36" w:rsidRPr="003D7C36" w:rsidRDefault="003D7C36" w:rsidP="003D7C36">
            <w:pPr>
              <w:pStyle w:val="NoSpacing"/>
              <w:ind w:left="1440"/>
              <w:rPr>
                <w:sz w:val="20"/>
                <w:szCs w:val="20"/>
              </w:rPr>
            </w:pPr>
            <w:r w:rsidRPr="003D7C36">
              <w:rPr>
                <w:sz w:val="20"/>
                <w:szCs w:val="20"/>
              </w:rPr>
              <w:t>&lt;FUNCTION ID='</w:t>
            </w:r>
            <w:proofErr w:type="spellStart"/>
            <w:r w:rsidRPr="003D7C36">
              <w:rPr>
                <w:sz w:val="20"/>
                <w:szCs w:val="20"/>
              </w:rPr>
              <w:t>functionName</w:t>
            </w:r>
            <w:proofErr w:type="spellEnd"/>
            <w:r w:rsidRPr="003D7C36">
              <w:rPr>
                <w:sz w:val="20"/>
                <w:szCs w:val="20"/>
              </w:rPr>
              <w:t>'&gt;</w:t>
            </w:r>
          </w:p>
          <w:p w14:paraId="100CBB06" w14:textId="77777777" w:rsidR="003D7C36" w:rsidRPr="003D7C36" w:rsidRDefault="003D7C36" w:rsidP="003D7C36">
            <w:pPr>
              <w:pStyle w:val="NoSpacing"/>
              <w:ind w:left="2160"/>
              <w:rPr>
                <w:sz w:val="20"/>
                <w:szCs w:val="20"/>
              </w:rPr>
            </w:pPr>
            <w:r w:rsidRPr="003D7C36">
              <w:rPr>
                <w:sz w:val="20"/>
                <w:szCs w:val="20"/>
              </w:rPr>
              <w:t>&lt;VARIABLES&gt;</w:t>
            </w:r>
          </w:p>
          <w:p w14:paraId="536F8296" w14:textId="77777777" w:rsidR="003D7C36" w:rsidRPr="003D7C36" w:rsidRDefault="003D7C36" w:rsidP="003D7C36">
            <w:pPr>
              <w:pStyle w:val="NoSpacing"/>
              <w:ind w:left="2160"/>
              <w:rPr>
                <w:sz w:val="20"/>
                <w:szCs w:val="20"/>
              </w:rPr>
            </w:pPr>
            <w:r w:rsidRPr="003D7C36">
              <w:rPr>
                <w:sz w:val="20"/>
                <w:szCs w:val="20"/>
              </w:rPr>
              <w:t>&lt;VARIABLE ID='</w:t>
            </w:r>
            <w:proofErr w:type="spellStart"/>
            <w:r w:rsidRPr="003D7C36">
              <w:rPr>
                <w:sz w:val="20"/>
                <w:szCs w:val="20"/>
              </w:rPr>
              <w:t>variableName</w:t>
            </w:r>
            <w:proofErr w:type="spellEnd"/>
            <w:r w:rsidRPr="003D7C36">
              <w:rPr>
                <w:sz w:val="20"/>
                <w:szCs w:val="20"/>
              </w:rPr>
              <w:t>' DEFAULTTYPE=''/&gt;</w:t>
            </w:r>
          </w:p>
          <w:p w14:paraId="77F1912D" w14:textId="77777777" w:rsidR="003D7C36" w:rsidRPr="003D7C36" w:rsidRDefault="003D7C36" w:rsidP="003D7C36">
            <w:pPr>
              <w:pStyle w:val="NoSpacing"/>
              <w:ind w:left="2160"/>
              <w:rPr>
                <w:sz w:val="20"/>
                <w:szCs w:val="20"/>
              </w:rPr>
            </w:pPr>
            <w:r w:rsidRPr="003D7C36">
              <w:rPr>
                <w:sz w:val="20"/>
                <w:szCs w:val="20"/>
              </w:rPr>
              <w:t>&lt;/VARIABLES&gt;</w:t>
            </w:r>
          </w:p>
          <w:p w14:paraId="095B5FA4" w14:textId="77777777" w:rsidR="003D7C36" w:rsidRPr="003D7C36" w:rsidRDefault="003D7C36" w:rsidP="003D7C36">
            <w:pPr>
              <w:pStyle w:val="NoSpacing"/>
              <w:ind w:left="1440"/>
              <w:rPr>
                <w:sz w:val="20"/>
                <w:szCs w:val="20"/>
              </w:rPr>
            </w:pPr>
            <w:r w:rsidRPr="003D7C36">
              <w:rPr>
                <w:sz w:val="20"/>
                <w:szCs w:val="20"/>
              </w:rPr>
              <w:t>&lt;/FUNCTION&gt;</w:t>
            </w:r>
          </w:p>
          <w:p w14:paraId="2E7A52F8" w14:textId="7F8CECFD" w:rsidR="003D7C36" w:rsidRPr="006F7404" w:rsidRDefault="006F7404" w:rsidP="006F7404">
            <w:pPr>
              <w:pStyle w:val="NoSpacing"/>
              <w:ind w:left="720"/>
              <w:rPr>
                <w:sz w:val="20"/>
                <w:szCs w:val="20"/>
              </w:rPr>
            </w:pPr>
            <w:r>
              <w:rPr>
                <w:sz w:val="20"/>
                <w:szCs w:val="20"/>
              </w:rPr>
              <w:t>&lt;/FUNCTIONS&gt;</w:t>
            </w:r>
          </w:p>
        </w:tc>
      </w:tr>
    </w:tbl>
    <w:p w14:paraId="5E771424" w14:textId="77777777" w:rsidR="007B056C" w:rsidRDefault="003D7C36" w:rsidP="003D7C36">
      <w:pPr>
        <w:pStyle w:val="Caption"/>
        <w:ind w:left="720"/>
      </w:pPr>
      <w:bookmarkStart w:id="9" w:name="_Toc331402653"/>
      <w:r>
        <w:t xml:space="preserve">Figure </w:t>
      </w:r>
      <w:r w:rsidR="000126C0">
        <w:fldChar w:fldCharType="begin"/>
      </w:r>
      <w:r w:rsidR="000126C0">
        <w:instrText xml:space="preserve"> SEQ Figure \* ARABIC </w:instrText>
      </w:r>
      <w:r w:rsidR="000126C0">
        <w:fldChar w:fldCharType="separate"/>
      </w:r>
      <w:r w:rsidR="00C26F67">
        <w:rPr>
          <w:noProof/>
        </w:rPr>
        <w:t>7</w:t>
      </w:r>
      <w:r w:rsidR="000126C0">
        <w:rPr>
          <w:noProof/>
        </w:rPr>
        <w:fldChar w:fldCharType="end"/>
      </w:r>
      <w:r>
        <w:t>:  Custom defaults configuration file</w:t>
      </w:r>
      <w:bookmarkEnd w:id="9"/>
    </w:p>
    <w:p w14:paraId="194C846B" w14:textId="77777777" w:rsidR="003D7C36" w:rsidRDefault="003D7C36" w:rsidP="003D7C36">
      <w:pPr>
        <w:pStyle w:val="Heading4"/>
      </w:pPr>
    </w:p>
    <w:p w14:paraId="2780C075" w14:textId="77777777" w:rsidR="007B056C" w:rsidRDefault="003D7C36" w:rsidP="003D7C36">
      <w:pPr>
        <w:pStyle w:val="Heading4"/>
      </w:pPr>
      <w:r>
        <w:t>Properties of the configuration file</w:t>
      </w:r>
    </w:p>
    <w:p w14:paraId="11641C34" w14:textId="77777777" w:rsidR="003D7C36" w:rsidRPr="003D7C36" w:rsidRDefault="003D7C36" w:rsidP="003D7C36">
      <w:r>
        <w:t>The properties of the defaults configuration XML file are listed below.</w:t>
      </w:r>
    </w:p>
    <w:p w14:paraId="489AA63F" w14:textId="77777777" w:rsidR="004D5913" w:rsidRDefault="004D5913" w:rsidP="004D5913">
      <w:pPr>
        <w:pStyle w:val="Caption"/>
        <w:keepNext/>
        <w:ind w:left="720"/>
      </w:pPr>
      <w:bookmarkStart w:id="10" w:name="_Toc331402657"/>
      <w:r>
        <w:t xml:space="preserve">Table </w:t>
      </w:r>
      <w:r w:rsidR="000126C0">
        <w:fldChar w:fldCharType="begin"/>
      </w:r>
      <w:r w:rsidR="000126C0">
        <w:instrText xml:space="preserve"> SEQ Table \* ARABIC </w:instrText>
      </w:r>
      <w:r w:rsidR="000126C0">
        <w:fldChar w:fldCharType="separate"/>
      </w:r>
      <w:r>
        <w:rPr>
          <w:noProof/>
        </w:rPr>
        <w:t>1</w:t>
      </w:r>
      <w:r w:rsidR="000126C0">
        <w:rPr>
          <w:noProof/>
        </w:rPr>
        <w:fldChar w:fldCharType="end"/>
      </w:r>
      <w:r>
        <w:t>:  Defaults configuration XML file</w:t>
      </w:r>
      <w:r>
        <w:rPr>
          <w:noProof/>
        </w:rPr>
        <w:t xml:space="preserve"> properties</w:t>
      </w:r>
      <w:bookmarkEnd w:id="10"/>
    </w:p>
    <w:tbl>
      <w:tblPr>
        <w:tblStyle w:val="TableGrid"/>
        <w:tblW w:w="0" w:type="auto"/>
        <w:tblInd w:w="720" w:type="dxa"/>
        <w:tblLook w:val="04A0" w:firstRow="1" w:lastRow="0" w:firstColumn="1" w:lastColumn="0" w:noHBand="0" w:noVBand="1"/>
      </w:tblPr>
      <w:tblGrid>
        <w:gridCol w:w="1818"/>
        <w:gridCol w:w="6840"/>
      </w:tblGrid>
      <w:tr w:rsidR="004D5913" w:rsidRPr="004D5913" w14:paraId="3460C46F" w14:textId="77777777" w:rsidTr="004D5913">
        <w:tc>
          <w:tcPr>
            <w:tcW w:w="1818" w:type="dxa"/>
            <w:shd w:val="pct10" w:color="auto" w:fill="auto"/>
          </w:tcPr>
          <w:p w14:paraId="6FE890EE" w14:textId="77777777" w:rsidR="004D5913" w:rsidRPr="004D5913" w:rsidRDefault="004D5913" w:rsidP="003D7C36">
            <w:pPr>
              <w:rPr>
                <w:b/>
              </w:rPr>
            </w:pPr>
            <w:r w:rsidRPr="004D5913">
              <w:rPr>
                <w:b/>
              </w:rPr>
              <w:t>Element</w:t>
            </w:r>
          </w:p>
        </w:tc>
        <w:tc>
          <w:tcPr>
            <w:tcW w:w="6840" w:type="dxa"/>
            <w:shd w:val="pct10" w:color="auto" w:fill="auto"/>
          </w:tcPr>
          <w:p w14:paraId="480CF6B1" w14:textId="77777777" w:rsidR="004D5913" w:rsidRPr="004D5913" w:rsidRDefault="004D5913" w:rsidP="003D7C36">
            <w:pPr>
              <w:rPr>
                <w:b/>
              </w:rPr>
            </w:pPr>
            <w:r w:rsidRPr="004D5913">
              <w:rPr>
                <w:b/>
              </w:rPr>
              <w:t>Description</w:t>
            </w:r>
          </w:p>
        </w:tc>
      </w:tr>
      <w:tr w:rsidR="003D7C36" w14:paraId="7E52776A" w14:textId="77777777" w:rsidTr="004D5913">
        <w:tc>
          <w:tcPr>
            <w:tcW w:w="1818" w:type="dxa"/>
          </w:tcPr>
          <w:p w14:paraId="7F5CB1E2" w14:textId="77777777" w:rsidR="003D7C36" w:rsidRDefault="003D7C36" w:rsidP="003D7C36">
            <w:r>
              <w:t>ID</w:t>
            </w:r>
          </w:p>
        </w:tc>
        <w:tc>
          <w:tcPr>
            <w:tcW w:w="6840" w:type="dxa"/>
          </w:tcPr>
          <w:p w14:paraId="222129F5" w14:textId="77777777" w:rsidR="003D7C36" w:rsidRDefault="003D7C36" w:rsidP="003D7C36">
            <w:r>
              <w:t>Required</w:t>
            </w:r>
          </w:p>
          <w:p w14:paraId="6D536368" w14:textId="77777777" w:rsidR="003D7C36" w:rsidRDefault="003D7C36" w:rsidP="003D7C36">
            <w:pPr>
              <w:pStyle w:val="ListParagraph"/>
              <w:numPr>
                <w:ilvl w:val="0"/>
                <w:numId w:val="3"/>
              </w:numPr>
            </w:pPr>
            <w:r>
              <w:t>The name of the parameter to the function</w:t>
            </w:r>
          </w:p>
          <w:p w14:paraId="331990F5" w14:textId="77777777" w:rsidR="003D7C36" w:rsidRDefault="003D7C36" w:rsidP="003D7C36">
            <w:pPr>
              <w:pStyle w:val="ListParagraph"/>
              <w:numPr>
                <w:ilvl w:val="0"/>
                <w:numId w:val="3"/>
              </w:numPr>
            </w:pPr>
            <w:r>
              <w:t>Case Sensitive</w:t>
            </w:r>
          </w:p>
          <w:p w14:paraId="76DACA5D" w14:textId="77777777" w:rsidR="003D7C36" w:rsidRDefault="003D7C36" w:rsidP="003D7C36">
            <w:pPr>
              <w:pStyle w:val="ListParagraph"/>
              <w:numPr>
                <w:ilvl w:val="0"/>
                <w:numId w:val="3"/>
              </w:numPr>
            </w:pPr>
            <w:r>
              <w:t>supports inner public properties of parameter objects</w:t>
            </w:r>
          </w:p>
          <w:p w14:paraId="429236F0" w14:textId="77777777" w:rsidR="003D7C36" w:rsidRDefault="003D7C36" w:rsidP="003D7C36">
            <w:pPr>
              <w:pStyle w:val="ListParagraph"/>
              <w:numPr>
                <w:ilvl w:val="0"/>
                <w:numId w:val="3"/>
              </w:numPr>
            </w:pPr>
            <w:r>
              <w:t xml:space="preserve">ex: </w:t>
            </w:r>
            <w:proofErr w:type="spellStart"/>
            <w:r>
              <w:t>myObject.myValue</w:t>
            </w:r>
            <w:proofErr w:type="spellEnd"/>
          </w:p>
        </w:tc>
      </w:tr>
      <w:tr w:rsidR="003D7C36" w14:paraId="4A4DC87D" w14:textId="77777777" w:rsidTr="004D5913">
        <w:tc>
          <w:tcPr>
            <w:tcW w:w="1818" w:type="dxa"/>
          </w:tcPr>
          <w:p w14:paraId="3CBC22BB" w14:textId="77777777" w:rsidR="003D7C36" w:rsidRDefault="003D7C36" w:rsidP="003D7C36">
            <w:r>
              <w:t>DEFAULTTYPE</w:t>
            </w:r>
          </w:p>
        </w:tc>
        <w:tc>
          <w:tcPr>
            <w:tcW w:w="6840" w:type="dxa"/>
          </w:tcPr>
          <w:p w14:paraId="188D3847" w14:textId="77777777" w:rsidR="003D7C36" w:rsidRDefault="003D7C36" w:rsidP="003D7C36">
            <w:r>
              <w:t>Required</w:t>
            </w:r>
          </w:p>
          <w:p w14:paraId="7CB4B52F" w14:textId="77777777" w:rsidR="003D7C36" w:rsidRDefault="003D7C36" w:rsidP="003D7C36">
            <w:pPr>
              <w:pStyle w:val="ListParagraph"/>
              <w:numPr>
                <w:ilvl w:val="0"/>
                <w:numId w:val="3"/>
              </w:numPr>
            </w:pPr>
            <w:r>
              <w:t>Sets the default value</w:t>
            </w:r>
          </w:p>
          <w:p w14:paraId="3B97D186" w14:textId="77777777" w:rsidR="003D7C36" w:rsidRDefault="003D7C36" w:rsidP="004D5913">
            <w:pPr>
              <w:pStyle w:val="ListParagraph"/>
              <w:numPr>
                <w:ilvl w:val="0"/>
                <w:numId w:val="3"/>
              </w:numPr>
            </w:pPr>
            <w:r>
              <w:t>Supports: TEXT, PROC</w:t>
            </w:r>
            <w:r w:rsidR="004D5913">
              <w:t xml:space="preserve">  (see </w:t>
            </w:r>
            <w:r w:rsidR="004D5913">
              <w:fldChar w:fldCharType="begin"/>
            </w:r>
            <w:r w:rsidR="004D5913">
              <w:instrText xml:space="preserve"> REF _Ref331146329 \h </w:instrText>
            </w:r>
            <w:r w:rsidR="004D5913">
              <w:fldChar w:fldCharType="separate"/>
            </w:r>
            <w:r w:rsidR="004D5913">
              <w:t xml:space="preserve">Table </w:t>
            </w:r>
            <w:r w:rsidR="004D5913">
              <w:rPr>
                <w:noProof/>
              </w:rPr>
              <w:t>2</w:t>
            </w:r>
            <w:r w:rsidR="004D5913">
              <w:t>:  Custom Default Configuration Default</w:t>
            </w:r>
            <w:r w:rsidR="004D5913">
              <w:rPr>
                <w:noProof/>
              </w:rPr>
              <w:t xml:space="preserve"> Types supported</w:t>
            </w:r>
            <w:r w:rsidR="004D5913">
              <w:fldChar w:fldCharType="end"/>
            </w:r>
            <w:r w:rsidR="004D5913">
              <w:t xml:space="preserve"> for more information of the different types)</w:t>
            </w:r>
          </w:p>
        </w:tc>
      </w:tr>
      <w:tr w:rsidR="003D7C36" w14:paraId="194BF802" w14:textId="77777777" w:rsidTr="004D5913">
        <w:tc>
          <w:tcPr>
            <w:tcW w:w="1818" w:type="dxa"/>
          </w:tcPr>
          <w:p w14:paraId="25112FD7" w14:textId="77777777" w:rsidR="003D7C36" w:rsidRDefault="003D7C36" w:rsidP="003D7C36">
            <w:r>
              <w:t>Inner Tag value</w:t>
            </w:r>
          </w:p>
        </w:tc>
        <w:tc>
          <w:tcPr>
            <w:tcW w:w="6840" w:type="dxa"/>
          </w:tcPr>
          <w:p w14:paraId="1F650913" w14:textId="77777777" w:rsidR="003D7C36" w:rsidRDefault="003D7C36" w:rsidP="003D7C36">
            <w:r>
              <w:t>Required</w:t>
            </w:r>
          </w:p>
          <w:p w14:paraId="0219D9B3" w14:textId="77777777" w:rsidR="003D7C36" w:rsidRDefault="003D7C36" w:rsidP="003D7C36">
            <w:pPr>
              <w:pStyle w:val="ListParagraph"/>
              <w:numPr>
                <w:ilvl w:val="0"/>
                <w:numId w:val="3"/>
              </w:numPr>
            </w:pPr>
            <w:r>
              <w:t>The value to default</w:t>
            </w:r>
          </w:p>
          <w:p w14:paraId="34C1598E" w14:textId="77777777" w:rsidR="003D7C36" w:rsidRDefault="003D7C36" w:rsidP="003D7C36">
            <w:pPr>
              <w:pStyle w:val="ListParagraph"/>
              <w:numPr>
                <w:ilvl w:val="0"/>
                <w:numId w:val="3"/>
              </w:numPr>
            </w:pPr>
            <w:r>
              <w:t>&lt;variable&gt;VALUEHERE&lt;/variable&gt;</w:t>
            </w:r>
          </w:p>
          <w:p w14:paraId="789578E6" w14:textId="77777777" w:rsidR="003D7C36" w:rsidRDefault="003D7C36" w:rsidP="003D7C36">
            <w:pPr>
              <w:pStyle w:val="ListParagraph"/>
              <w:numPr>
                <w:ilvl w:val="0"/>
                <w:numId w:val="3"/>
              </w:numPr>
            </w:pPr>
            <w:r>
              <w:t>If DEFAULTTYPE is PROC, then the name of the procedure to call</w:t>
            </w:r>
          </w:p>
        </w:tc>
      </w:tr>
      <w:tr w:rsidR="003D7C36" w14:paraId="02D5D902" w14:textId="77777777" w:rsidTr="004D5913">
        <w:tc>
          <w:tcPr>
            <w:tcW w:w="1818" w:type="dxa"/>
          </w:tcPr>
          <w:p w14:paraId="1276204C" w14:textId="77777777" w:rsidR="003D7C36" w:rsidRDefault="003D7C36" w:rsidP="003D7C36">
            <w:r>
              <w:t>DEFAULT</w:t>
            </w:r>
          </w:p>
        </w:tc>
        <w:tc>
          <w:tcPr>
            <w:tcW w:w="6840" w:type="dxa"/>
          </w:tcPr>
          <w:p w14:paraId="58C1C698" w14:textId="77777777" w:rsidR="003D7C36" w:rsidRDefault="003D7C36" w:rsidP="003D7C36">
            <w:r>
              <w:t>Optional</w:t>
            </w:r>
          </w:p>
          <w:p w14:paraId="1CEC9DE5" w14:textId="77777777" w:rsidR="003D7C36" w:rsidRDefault="003D7C36" w:rsidP="003D7C36">
            <w:pPr>
              <w:pStyle w:val="ListParagraph"/>
              <w:numPr>
                <w:ilvl w:val="0"/>
                <w:numId w:val="3"/>
              </w:numPr>
            </w:pPr>
            <w:proofErr w:type="spellStart"/>
            <w:r>
              <w:t>Param</w:t>
            </w:r>
            <w:proofErr w:type="spellEnd"/>
            <w:r>
              <w:t xml:space="preserve"> level validation setting</w:t>
            </w:r>
          </w:p>
          <w:p w14:paraId="3C722A84" w14:textId="77777777" w:rsidR="003D7C36" w:rsidRDefault="003D7C36" w:rsidP="003D7C36">
            <w:pPr>
              <w:pStyle w:val="ListParagraph"/>
              <w:numPr>
                <w:ilvl w:val="0"/>
                <w:numId w:val="3"/>
              </w:numPr>
            </w:pPr>
            <w:r>
              <w:t>Supports: true/false</w:t>
            </w:r>
          </w:p>
        </w:tc>
      </w:tr>
      <w:tr w:rsidR="003D7C36" w14:paraId="2F734797" w14:textId="77777777" w:rsidTr="004D5913">
        <w:tc>
          <w:tcPr>
            <w:tcW w:w="1818" w:type="dxa"/>
          </w:tcPr>
          <w:p w14:paraId="60F2C70A" w14:textId="77777777" w:rsidR="003D7C36" w:rsidRDefault="004D5913" w:rsidP="003D7C36">
            <w:r>
              <w:t>PARMS</w:t>
            </w:r>
          </w:p>
        </w:tc>
        <w:tc>
          <w:tcPr>
            <w:tcW w:w="6840" w:type="dxa"/>
          </w:tcPr>
          <w:p w14:paraId="5CCAB602" w14:textId="77777777" w:rsidR="003D7C36" w:rsidRDefault="004D5913" w:rsidP="003D7C36">
            <w:r>
              <w:t>Optional</w:t>
            </w:r>
          </w:p>
          <w:p w14:paraId="67B5405E" w14:textId="77777777" w:rsidR="004D5913" w:rsidRDefault="004D5913" w:rsidP="004D5913">
            <w:pPr>
              <w:pStyle w:val="ListParagraph"/>
              <w:numPr>
                <w:ilvl w:val="0"/>
                <w:numId w:val="3"/>
              </w:numPr>
            </w:pPr>
            <w:r>
              <w:t>IF DEFAULTTYPE is PROC, this overrides the default parameter passed to the procedure with the list of variables listed here, comma delimited.  Note: if set, then ID is not sent by default, must be specified in list.</w:t>
            </w:r>
          </w:p>
        </w:tc>
      </w:tr>
      <w:tr w:rsidR="004D5913" w14:paraId="29FBF6F0" w14:textId="77777777" w:rsidTr="004D5913">
        <w:tc>
          <w:tcPr>
            <w:tcW w:w="1818" w:type="dxa"/>
          </w:tcPr>
          <w:p w14:paraId="748E45D7" w14:textId="77777777" w:rsidR="004D5913" w:rsidRDefault="004D5913" w:rsidP="003D7C36">
            <w:r>
              <w:t xml:space="preserve">ENCRYPTED </w:t>
            </w:r>
          </w:p>
        </w:tc>
        <w:tc>
          <w:tcPr>
            <w:tcW w:w="6840" w:type="dxa"/>
          </w:tcPr>
          <w:p w14:paraId="111A4F15" w14:textId="77777777" w:rsidR="004D5913" w:rsidRDefault="004D5913" w:rsidP="004D5913">
            <w:r>
              <w:t>Optional</w:t>
            </w:r>
          </w:p>
          <w:p w14:paraId="3958836A" w14:textId="77777777" w:rsidR="004D5913" w:rsidRDefault="004D5913" w:rsidP="004D5913">
            <w:pPr>
              <w:pStyle w:val="ListParagraph"/>
              <w:numPr>
                <w:ilvl w:val="0"/>
                <w:numId w:val="3"/>
              </w:numPr>
            </w:pPr>
            <w:r>
              <w:t xml:space="preserve">values may be encrypted using Catalina's </w:t>
            </w:r>
            <w:proofErr w:type="spellStart"/>
            <w:r>
              <w:t>ctConfigEditor</w:t>
            </w:r>
            <w:proofErr w:type="spellEnd"/>
            <w:r>
              <w:t xml:space="preserve"> tool</w:t>
            </w:r>
          </w:p>
          <w:p w14:paraId="13B6487C" w14:textId="77777777" w:rsidR="004D5913" w:rsidRDefault="004D5913" w:rsidP="004D5913"/>
          <w:p w14:paraId="530781C1" w14:textId="77777777" w:rsidR="004D5913" w:rsidRDefault="004D5913" w:rsidP="004D5913">
            <w:pPr>
              <w:pStyle w:val="ListParagraph"/>
              <w:numPr>
                <w:ilvl w:val="0"/>
                <w:numId w:val="3"/>
              </w:numPr>
            </w:pPr>
            <w:r>
              <w:t>Supports: true/false</w:t>
            </w:r>
          </w:p>
          <w:p w14:paraId="6209B89B" w14:textId="77777777" w:rsidR="004D5913" w:rsidRDefault="004D5913" w:rsidP="004D5913">
            <w:pPr>
              <w:pStyle w:val="ListParagraph"/>
              <w:numPr>
                <w:ilvl w:val="0"/>
                <w:numId w:val="3"/>
              </w:numPr>
            </w:pPr>
            <w:proofErr w:type="spellStart"/>
            <w:r>
              <w:t>siteKey</w:t>
            </w:r>
            <w:proofErr w:type="spellEnd"/>
            <w:r>
              <w:t xml:space="preserve"> encrypted value is supported </w:t>
            </w:r>
          </w:p>
        </w:tc>
      </w:tr>
    </w:tbl>
    <w:p w14:paraId="423D2CDB" w14:textId="77777777" w:rsidR="007B056C" w:rsidRDefault="007B056C" w:rsidP="007B056C"/>
    <w:p w14:paraId="3FEE94F7" w14:textId="77777777" w:rsidR="004D5913" w:rsidRDefault="004D5913" w:rsidP="007B056C">
      <w:r>
        <w:t>Below are the different DEFAULTTYPE values that can be used in the custom defaults configuration file</w:t>
      </w:r>
    </w:p>
    <w:p w14:paraId="3ED5A58B" w14:textId="77777777" w:rsidR="004D5913" w:rsidRDefault="004D5913" w:rsidP="004D5913">
      <w:pPr>
        <w:pStyle w:val="Caption"/>
        <w:keepNext/>
        <w:ind w:left="720"/>
      </w:pPr>
      <w:bookmarkStart w:id="11" w:name="_Ref331146329"/>
      <w:bookmarkStart w:id="12" w:name="_Toc331402658"/>
      <w:r>
        <w:t xml:space="preserve">Table </w:t>
      </w:r>
      <w:r w:rsidR="000126C0">
        <w:fldChar w:fldCharType="begin"/>
      </w:r>
      <w:r w:rsidR="000126C0">
        <w:instrText xml:space="preserve"> SEQ Table \* ARABIC </w:instrText>
      </w:r>
      <w:r w:rsidR="000126C0">
        <w:fldChar w:fldCharType="separate"/>
      </w:r>
      <w:r>
        <w:rPr>
          <w:noProof/>
        </w:rPr>
        <w:t>2</w:t>
      </w:r>
      <w:r w:rsidR="000126C0">
        <w:rPr>
          <w:noProof/>
        </w:rPr>
        <w:fldChar w:fldCharType="end"/>
      </w:r>
      <w:r>
        <w:t>:  Custom Default Configuration Default</w:t>
      </w:r>
      <w:r>
        <w:rPr>
          <w:noProof/>
        </w:rPr>
        <w:t xml:space="preserve"> Types supported</w:t>
      </w:r>
      <w:bookmarkEnd w:id="11"/>
      <w:bookmarkEnd w:id="12"/>
    </w:p>
    <w:tbl>
      <w:tblPr>
        <w:tblStyle w:val="TableGrid"/>
        <w:tblW w:w="0" w:type="auto"/>
        <w:tblInd w:w="720" w:type="dxa"/>
        <w:tblLook w:val="04A0" w:firstRow="1" w:lastRow="0" w:firstColumn="1" w:lastColumn="0" w:noHBand="0" w:noVBand="1"/>
      </w:tblPr>
      <w:tblGrid>
        <w:gridCol w:w="1818"/>
        <w:gridCol w:w="6840"/>
      </w:tblGrid>
      <w:tr w:rsidR="004D5913" w:rsidRPr="004D5913" w14:paraId="28B60E33" w14:textId="77777777" w:rsidTr="004D5913">
        <w:tc>
          <w:tcPr>
            <w:tcW w:w="1818" w:type="dxa"/>
            <w:tcBorders>
              <w:bottom w:val="single" w:sz="4" w:space="0" w:color="auto"/>
            </w:tcBorders>
            <w:shd w:val="pct10" w:color="auto" w:fill="auto"/>
          </w:tcPr>
          <w:p w14:paraId="253C88DC" w14:textId="77777777" w:rsidR="004D5913" w:rsidRPr="004D5913" w:rsidRDefault="004D5913" w:rsidP="00175EDF">
            <w:pPr>
              <w:rPr>
                <w:b/>
              </w:rPr>
            </w:pPr>
            <w:r w:rsidRPr="004D5913">
              <w:rPr>
                <w:b/>
              </w:rPr>
              <w:t>Element</w:t>
            </w:r>
          </w:p>
        </w:tc>
        <w:tc>
          <w:tcPr>
            <w:tcW w:w="6840" w:type="dxa"/>
            <w:tcBorders>
              <w:bottom w:val="single" w:sz="4" w:space="0" w:color="auto"/>
            </w:tcBorders>
            <w:shd w:val="pct10" w:color="auto" w:fill="auto"/>
          </w:tcPr>
          <w:p w14:paraId="1E5B1EB7" w14:textId="77777777" w:rsidR="004D5913" w:rsidRPr="004D5913" w:rsidRDefault="004D5913" w:rsidP="00175EDF">
            <w:pPr>
              <w:rPr>
                <w:b/>
              </w:rPr>
            </w:pPr>
            <w:r w:rsidRPr="004D5913">
              <w:rPr>
                <w:b/>
              </w:rPr>
              <w:t>Description</w:t>
            </w:r>
          </w:p>
        </w:tc>
      </w:tr>
      <w:tr w:rsidR="004D5913" w:rsidRPr="004D5913" w14:paraId="2394292E" w14:textId="77777777" w:rsidTr="004D5913">
        <w:tc>
          <w:tcPr>
            <w:tcW w:w="1818" w:type="dxa"/>
            <w:shd w:val="clear" w:color="auto" w:fill="FFFFFF" w:themeFill="background1"/>
          </w:tcPr>
          <w:p w14:paraId="6B4B8B73" w14:textId="77777777" w:rsidR="004D5913" w:rsidRPr="004D5913" w:rsidRDefault="004D5913" w:rsidP="00175EDF">
            <w:r>
              <w:t>TEXT</w:t>
            </w:r>
          </w:p>
        </w:tc>
        <w:tc>
          <w:tcPr>
            <w:tcW w:w="6840" w:type="dxa"/>
            <w:shd w:val="clear" w:color="auto" w:fill="FFFFFF" w:themeFill="background1"/>
          </w:tcPr>
          <w:p w14:paraId="4C319B36" w14:textId="77777777" w:rsidR="004D5913" w:rsidRDefault="004D5913" w:rsidP="004D5913">
            <w:pPr>
              <w:pStyle w:val="ListParagraph"/>
              <w:numPr>
                <w:ilvl w:val="0"/>
                <w:numId w:val="4"/>
              </w:numPr>
            </w:pPr>
            <w:r>
              <w:t>Sets the variable to the value in this field.</w:t>
            </w:r>
          </w:p>
          <w:p w14:paraId="261C37C4" w14:textId="77777777" w:rsidR="004D5913" w:rsidRPr="004D5913" w:rsidRDefault="004D5913" w:rsidP="004D5913">
            <w:pPr>
              <w:pStyle w:val="ListParagraph"/>
              <w:numPr>
                <w:ilvl w:val="0"/>
                <w:numId w:val="4"/>
              </w:numPr>
            </w:pPr>
            <w:r>
              <w:t>&lt;VARIABLE ID='</w:t>
            </w:r>
            <w:proofErr w:type="spellStart"/>
            <w:r>
              <w:t>inItem.Status</w:t>
            </w:r>
            <w:proofErr w:type="spellEnd"/>
            <w:r>
              <w:t>' DEFAULTTYPE='TEXT' PARMS='' ENCRYPTED=‘False’&gt;A&lt;/VARIABLE&gt;</w:t>
            </w:r>
          </w:p>
        </w:tc>
      </w:tr>
      <w:tr w:rsidR="004D5913" w:rsidRPr="004D5913" w14:paraId="4C5651C1" w14:textId="77777777" w:rsidTr="004D5913">
        <w:tc>
          <w:tcPr>
            <w:tcW w:w="1818" w:type="dxa"/>
            <w:shd w:val="clear" w:color="auto" w:fill="FFFFFF" w:themeFill="background1"/>
          </w:tcPr>
          <w:p w14:paraId="05FC8E6D" w14:textId="77777777" w:rsidR="004D5913" w:rsidRDefault="004D5913" w:rsidP="00175EDF">
            <w:r>
              <w:t>PROC</w:t>
            </w:r>
          </w:p>
        </w:tc>
        <w:tc>
          <w:tcPr>
            <w:tcW w:w="6840" w:type="dxa"/>
            <w:shd w:val="clear" w:color="auto" w:fill="FFFFFF" w:themeFill="background1"/>
          </w:tcPr>
          <w:p w14:paraId="44F08E5D" w14:textId="77777777" w:rsidR="004D5913" w:rsidRDefault="004D5913" w:rsidP="004D5913">
            <w:pPr>
              <w:pStyle w:val="ListParagraph"/>
              <w:numPr>
                <w:ilvl w:val="0"/>
                <w:numId w:val="5"/>
              </w:numPr>
            </w:pPr>
            <w:r>
              <w:t xml:space="preserve">Calls procedure specified in xml using just the id as the </w:t>
            </w:r>
            <w:proofErr w:type="spellStart"/>
            <w:r>
              <w:t>param</w:t>
            </w:r>
            <w:proofErr w:type="spellEnd"/>
            <w:r>
              <w:t xml:space="preserve">, or all </w:t>
            </w:r>
            <w:proofErr w:type="spellStart"/>
            <w:r>
              <w:t>params</w:t>
            </w:r>
            <w:proofErr w:type="spellEnd"/>
            <w:r>
              <w:t xml:space="preserve"> listed in the PARMS tag.</w:t>
            </w:r>
          </w:p>
          <w:p w14:paraId="5B926A6A" w14:textId="77777777" w:rsidR="004D5913" w:rsidRPr="007B056C" w:rsidRDefault="004D5913" w:rsidP="004D5913">
            <w:pPr>
              <w:pStyle w:val="ListParagraph"/>
              <w:numPr>
                <w:ilvl w:val="0"/>
                <w:numId w:val="5"/>
              </w:numPr>
            </w:pPr>
            <w:r>
              <w:t>&lt;VARIABLE ID='</w:t>
            </w:r>
            <w:proofErr w:type="spellStart"/>
            <w:r>
              <w:t>inItem.StdCost</w:t>
            </w:r>
            <w:proofErr w:type="spellEnd"/>
            <w:r>
              <w:t>' DEFAULTTYPE='PROC' PARMS='</w:t>
            </w:r>
            <w:proofErr w:type="spellStart"/>
            <w:r>
              <w:t>inItem.InvtId</w:t>
            </w:r>
            <w:proofErr w:type="spellEnd"/>
            <w:r>
              <w:t>' ENCRYPTED='False'&gt;</w:t>
            </w:r>
            <w:proofErr w:type="spellStart"/>
            <w:r>
              <w:t>xct_spDSLdefaultInventory</w:t>
            </w:r>
            <w:proofErr w:type="spellEnd"/>
            <w:r>
              <w:t>&lt;/VARIABLE&gt;</w:t>
            </w:r>
          </w:p>
          <w:p w14:paraId="1B093C2D" w14:textId="77777777" w:rsidR="004D5913" w:rsidRPr="004D5913" w:rsidRDefault="004D5913" w:rsidP="00175EDF"/>
        </w:tc>
      </w:tr>
    </w:tbl>
    <w:p w14:paraId="268B36ED" w14:textId="77777777" w:rsidR="007B056C" w:rsidRDefault="007B056C" w:rsidP="007B056C"/>
    <w:p w14:paraId="76859B53" w14:textId="004B3236" w:rsidR="00213ADD" w:rsidRDefault="00213ADD" w:rsidP="00213ADD">
      <w:pPr>
        <w:ind w:left="720"/>
      </w:pPr>
      <w:r>
        <w:t>Example of a custom defaults definition file:</w:t>
      </w:r>
    </w:p>
    <w:tbl>
      <w:tblPr>
        <w:tblStyle w:val="TableGrid"/>
        <w:tblW w:w="0" w:type="auto"/>
        <w:tblInd w:w="720" w:type="dxa"/>
        <w:tblLook w:val="04A0" w:firstRow="1" w:lastRow="0" w:firstColumn="1" w:lastColumn="0" w:noHBand="0" w:noVBand="1"/>
      </w:tblPr>
      <w:tblGrid>
        <w:gridCol w:w="6588"/>
      </w:tblGrid>
      <w:tr w:rsidR="00213ADD" w14:paraId="59712A02" w14:textId="77777777" w:rsidTr="00213ADD">
        <w:tc>
          <w:tcPr>
            <w:tcW w:w="6588" w:type="dxa"/>
          </w:tcPr>
          <w:p w14:paraId="63498651" w14:textId="77777777" w:rsidR="00213ADD" w:rsidRPr="00CB623E" w:rsidRDefault="00213ADD" w:rsidP="00213ADD">
            <w:pPr>
              <w:keepNext/>
              <w:rPr>
                <w:color w:val="FF0000"/>
              </w:rPr>
            </w:pPr>
            <w:r w:rsidRPr="00CB623E">
              <w:rPr>
                <w:color w:val="FF0000"/>
              </w:rPr>
              <w:t>TODO:  Put an example of a custom Data Defaults configuration file</w:t>
            </w:r>
          </w:p>
          <w:p w14:paraId="2BF77956" w14:textId="77777777" w:rsidR="009C3837" w:rsidRDefault="009C3837" w:rsidP="009C3837">
            <w:pPr>
              <w:keepNext/>
            </w:pPr>
            <w:proofErr w:type="gramStart"/>
            <w:r>
              <w:t>&lt;?xml</w:t>
            </w:r>
            <w:proofErr w:type="gramEnd"/>
            <w:r>
              <w:t xml:space="preserve"> version=‘1.0’ encoding=‘utf-8’ ?&gt;</w:t>
            </w:r>
          </w:p>
          <w:p w14:paraId="4FF6AC63" w14:textId="77777777" w:rsidR="009C3837" w:rsidRDefault="009C3837" w:rsidP="009C3837">
            <w:pPr>
              <w:keepNext/>
            </w:pPr>
            <w:r>
              <w:t>&lt;FUNCTIONS&gt;</w:t>
            </w:r>
          </w:p>
          <w:p w14:paraId="45402B21" w14:textId="2469A7B1" w:rsidR="009C3837" w:rsidRDefault="009C3837" w:rsidP="009C3837">
            <w:pPr>
              <w:keepNext/>
            </w:pPr>
            <w:r>
              <w:t xml:space="preserve">    &lt;FUNCTION ID='</w:t>
            </w:r>
            <w:proofErr w:type="spellStart"/>
            <w:r>
              <w:t>functionName</w:t>
            </w:r>
            <w:proofErr w:type="spellEnd"/>
            <w:r>
              <w:t>'&gt;</w:t>
            </w:r>
          </w:p>
          <w:p w14:paraId="49C370AC" w14:textId="0453006E" w:rsidR="009C3837" w:rsidRDefault="009C3837" w:rsidP="009C3837">
            <w:pPr>
              <w:keepNext/>
            </w:pPr>
            <w:r>
              <w:t xml:space="preserve">        &lt;VARIABLES&gt;</w:t>
            </w:r>
          </w:p>
          <w:p w14:paraId="69C64E99" w14:textId="7F443F3E" w:rsidR="009C3837" w:rsidRDefault="009C3837" w:rsidP="009C3837">
            <w:pPr>
              <w:keepNext/>
            </w:pPr>
            <w:r>
              <w:t xml:space="preserve">            &lt;VARIABLE ID='</w:t>
            </w:r>
            <w:proofErr w:type="spellStart"/>
            <w:r>
              <w:t>variableName</w:t>
            </w:r>
            <w:proofErr w:type="spellEnd"/>
            <w:r>
              <w:t>' DEFAULTTYPE=''/&gt;</w:t>
            </w:r>
          </w:p>
          <w:p w14:paraId="77C234CC" w14:textId="783B3212" w:rsidR="009C3837" w:rsidRDefault="009C3837" w:rsidP="009C3837">
            <w:pPr>
              <w:keepNext/>
            </w:pPr>
            <w:r>
              <w:t xml:space="preserve">        &lt;/VARIABLES&gt;</w:t>
            </w:r>
          </w:p>
          <w:p w14:paraId="7070618E" w14:textId="11FCC2D2" w:rsidR="009C3837" w:rsidRDefault="009C3837" w:rsidP="009C3837">
            <w:pPr>
              <w:keepNext/>
            </w:pPr>
            <w:r>
              <w:t xml:space="preserve">    &lt;/FUNCTION&gt;</w:t>
            </w:r>
          </w:p>
          <w:p w14:paraId="73D55029" w14:textId="225B70B6" w:rsidR="00213ADD" w:rsidRDefault="009C3837" w:rsidP="009C3837">
            <w:pPr>
              <w:keepNext/>
            </w:pPr>
            <w:r>
              <w:t>&lt;/FUNCTIONS&gt;</w:t>
            </w:r>
          </w:p>
        </w:tc>
      </w:tr>
    </w:tbl>
    <w:p w14:paraId="7D77EF76" w14:textId="3B87C97D" w:rsidR="00213ADD" w:rsidRDefault="00213ADD" w:rsidP="00213ADD">
      <w:pPr>
        <w:pStyle w:val="Caption"/>
        <w:ind w:left="720"/>
      </w:pPr>
      <w:bookmarkStart w:id="13" w:name="_Toc331402654"/>
      <w:r>
        <w:t xml:space="preserve">Figure </w:t>
      </w:r>
      <w:r w:rsidR="000126C0">
        <w:fldChar w:fldCharType="begin"/>
      </w:r>
      <w:r w:rsidR="000126C0">
        <w:instrText xml:space="preserve"> SEQ Figure \* ARABIC </w:instrText>
      </w:r>
      <w:r w:rsidR="000126C0">
        <w:fldChar w:fldCharType="separate"/>
      </w:r>
      <w:r w:rsidR="00C26F67">
        <w:rPr>
          <w:noProof/>
        </w:rPr>
        <w:t>8</w:t>
      </w:r>
      <w:r w:rsidR="000126C0">
        <w:rPr>
          <w:noProof/>
        </w:rPr>
        <w:fldChar w:fldCharType="end"/>
      </w:r>
      <w:r>
        <w:t>:  Example of a custom defaults definition file.</w:t>
      </w:r>
      <w:bookmarkEnd w:id="13"/>
    </w:p>
    <w:p w14:paraId="2F6176A6" w14:textId="70201CA5" w:rsidR="00213ADD" w:rsidRDefault="00213ADD" w:rsidP="007B056C"/>
    <w:p w14:paraId="45C6E575" w14:textId="77777777" w:rsidR="007B056C" w:rsidRDefault="007B056C" w:rsidP="007B056C"/>
    <w:p w14:paraId="17AB4377" w14:textId="77777777" w:rsidR="00213ADD" w:rsidRDefault="00213ADD" w:rsidP="00213ADD">
      <w:pPr>
        <w:pStyle w:val="Heading2"/>
      </w:pPr>
    </w:p>
    <w:p w14:paraId="00A2B9FE" w14:textId="77777777" w:rsidR="00213ADD" w:rsidRDefault="00213ADD" w:rsidP="00213ADD">
      <w:pPr>
        <w:rPr>
          <w:rFonts w:asciiTheme="majorHAnsi" w:eastAsiaTheme="majorEastAsia" w:hAnsiTheme="majorHAnsi" w:cstheme="majorBidi"/>
          <w:color w:val="4F81BD" w:themeColor="accent1"/>
          <w:sz w:val="26"/>
          <w:szCs w:val="26"/>
        </w:rPr>
      </w:pPr>
      <w:r>
        <w:br w:type="page"/>
      </w:r>
    </w:p>
    <w:p w14:paraId="19536600" w14:textId="2047E180" w:rsidR="00213ADD" w:rsidRDefault="00213ADD" w:rsidP="00213ADD">
      <w:pPr>
        <w:pStyle w:val="Heading2"/>
      </w:pPr>
      <w:bookmarkStart w:id="14" w:name="_Toc331402549"/>
      <w:r>
        <w:lastRenderedPageBreak/>
        <w:t>Custom Data Validation</w:t>
      </w:r>
      <w:bookmarkEnd w:id="14"/>
    </w:p>
    <w:p w14:paraId="77FCA53A" w14:textId="1FF4BC70" w:rsidR="00213ADD" w:rsidRDefault="00213ADD" w:rsidP="00213ADD">
      <w:r>
        <w:t xml:space="preserve">Custom Data Validation allows the programmer to define additional validations for data passed to the web services. </w:t>
      </w:r>
    </w:p>
    <w:p w14:paraId="577280B5" w14:textId="04A1B884" w:rsidR="00213ADD" w:rsidRDefault="00213ADD" w:rsidP="00213ADD">
      <w:pPr>
        <w:pStyle w:val="Heading3"/>
      </w:pPr>
      <w:bookmarkStart w:id="15" w:name="_Ref331147199"/>
      <w:bookmarkStart w:id="16" w:name="_Toc331402550"/>
      <w:r>
        <w:t>Setting the location of your custom validation configuration files</w:t>
      </w:r>
      <w:bookmarkEnd w:id="15"/>
      <w:bookmarkEnd w:id="16"/>
    </w:p>
    <w:p w14:paraId="5EC08E1F" w14:textId="7F5AED09" w:rsidR="00213ADD" w:rsidRDefault="00213ADD" w:rsidP="00213ADD">
      <w:r>
        <w:t>Custom data validations are stored in configuration files that are located a folder defined in the DSLCONFIGFILE.XML file under the key.  These files contain the definitions for any of the classes you want to define defaults for.</w:t>
      </w:r>
    </w:p>
    <w:tbl>
      <w:tblPr>
        <w:tblStyle w:val="TableGrid"/>
        <w:tblW w:w="6048" w:type="dxa"/>
        <w:tblInd w:w="720" w:type="dxa"/>
        <w:tblLook w:val="04A0" w:firstRow="1" w:lastRow="0" w:firstColumn="1" w:lastColumn="0" w:noHBand="0" w:noVBand="1"/>
      </w:tblPr>
      <w:tblGrid>
        <w:gridCol w:w="6048"/>
      </w:tblGrid>
      <w:tr w:rsidR="00213ADD" w14:paraId="299BC32A" w14:textId="77777777" w:rsidTr="00213ADD">
        <w:tc>
          <w:tcPr>
            <w:tcW w:w="6048" w:type="dxa"/>
          </w:tcPr>
          <w:p w14:paraId="1C192A75" w14:textId="6933157B" w:rsidR="00213ADD" w:rsidRPr="00316674" w:rsidRDefault="00213ADD" w:rsidP="00213ADD">
            <w:pPr>
              <w:pStyle w:val="NoSpacing"/>
              <w:ind w:left="720"/>
              <w:rPr>
                <w:sz w:val="20"/>
                <w:szCs w:val="20"/>
              </w:rPr>
            </w:pPr>
            <w:r w:rsidRPr="00316674">
              <w:rPr>
                <w:sz w:val="20"/>
                <w:szCs w:val="20"/>
              </w:rPr>
              <w:t>&lt;CONFIGITEM ID=</w:t>
            </w:r>
            <w:r w:rsidRPr="00213ADD">
              <w:rPr>
                <w:sz w:val="20"/>
                <w:szCs w:val="20"/>
              </w:rPr>
              <w:t>'VALIDATIONCONFIGDIRECTORY'</w:t>
            </w:r>
            <w:r w:rsidRPr="00316674">
              <w:rPr>
                <w:sz w:val="20"/>
                <w:szCs w:val="20"/>
              </w:rPr>
              <w:t xml:space="preserve">&gt; </w:t>
            </w:r>
          </w:p>
          <w:p w14:paraId="0C7E9343" w14:textId="77777777" w:rsidR="00213ADD" w:rsidRPr="00316674" w:rsidRDefault="00213ADD" w:rsidP="00213ADD">
            <w:pPr>
              <w:pStyle w:val="NoSpacing"/>
              <w:ind w:left="720" w:firstLine="720"/>
              <w:rPr>
                <w:color w:val="FF0000"/>
                <w:sz w:val="20"/>
                <w:szCs w:val="20"/>
              </w:rPr>
            </w:pPr>
            <w:r w:rsidRPr="00316674">
              <w:rPr>
                <w:color w:val="FF0000"/>
                <w:sz w:val="20"/>
                <w:szCs w:val="20"/>
              </w:rPr>
              <w:t xml:space="preserve">c:\inetpub\xctFiles\config\ </w:t>
            </w:r>
          </w:p>
          <w:p w14:paraId="438A3EE6" w14:textId="2E42A069" w:rsidR="00213ADD" w:rsidRDefault="00E569EC" w:rsidP="00E569EC">
            <w:pPr>
              <w:pStyle w:val="NoSpacing"/>
              <w:ind w:left="720"/>
              <w:rPr>
                <w:sz w:val="20"/>
                <w:szCs w:val="20"/>
              </w:rPr>
            </w:pPr>
            <w:r>
              <w:rPr>
                <w:sz w:val="20"/>
                <w:szCs w:val="20"/>
              </w:rPr>
              <w:t>&lt;/CONFIGITEM&gt;</w:t>
            </w:r>
          </w:p>
        </w:tc>
      </w:tr>
    </w:tbl>
    <w:p w14:paraId="579AF248" w14:textId="141C7FE6" w:rsidR="00213ADD" w:rsidRPr="00316674" w:rsidRDefault="00213ADD" w:rsidP="00213ADD">
      <w:pPr>
        <w:pStyle w:val="Caption"/>
        <w:ind w:left="720"/>
        <w:rPr>
          <w:sz w:val="20"/>
          <w:szCs w:val="20"/>
        </w:rPr>
      </w:pPr>
      <w:bookmarkStart w:id="17" w:name="_Toc331402655"/>
      <w:r>
        <w:t xml:space="preserve">Figure </w:t>
      </w:r>
      <w:r w:rsidR="000126C0">
        <w:fldChar w:fldCharType="begin"/>
      </w:r>
      <w:r w:rsidR="000126C0">
        <w:instrText xml:space="preserve"> SEQ Figure \* ARABIC </w:instrText>
      </w:r>
      <w:r w:rsidR="000126C0">
        <w:fldChar w:fldCharType="separate"/>
      </w:r>
      <w:r w:rsidR="00C26F67">
        <w:rPr>
          <w:noProof/>
        </w:rPr>
        <w:t>9</w:t>
      </w:r>
      <w:r w:rsidR="000126C0">
        <w:rPr>
          <w:noProof/>
        </w:rPr>
        <w:fldChar w:fldCharType="end"/>
      </w:r>
      <w:r>
        <w:t>:  DSLCONFIG.XML location for custom validation files</w:t>
      </w:r>
      <w:bookmarkEnd w:id="17"/>
    </w:p>
    <w:p w14:paraId="6E4D8DB1" w14:textId="77777777" w:rsidR="00213ADD" w:rsidRPr="00A16990" w:rsidRDefault="00213ADD" w:rsidP="00213ADD">
      <w:pPr>
        <w:rPr>
          <w:i/>
        </w:rPr>
      </w:pPr>
      <w:r w:rsidRPr="00A16990">
        <w:rPr>
          <w:i/>
        </w:rPr>
        <w:t>You would replace the value in this key with the location of your implementation.</w:t>
      </w:r>
    </w:p>
    <w:p w14:paraId="7324101F" w14:textId="6EDB3716" w:rsidR="00213ADD" w:rsidRDefault="00213ADD" w:rsidP="00213ADD">
      <w:pPr>
        <w:pStyle w:val="Heading3"/>
      </w:pPr>
      <w:bookmarkStart w:id="18" w:name="_Toc331402551"/>
      <w:r>
        <w:t>Custom validation configuration files</w:t>
      </w:r>
      <w:bookmarkEnd w:id="18"/>
    </w:p>
    <w:p w14:paraId="498B76F6" w14:textId="2C493111" w:rsidR="00213ADD" w:rsidRDefault="00213ADD" w:rsidP="00213ADD">
      <w:r>
        <w:t xml:space="preserve">When you create a validation default configuration file, you would store it in the configuration directory defined in the DSLCONFIGFILE.XML key VALIDATIONCONFIGDIRECTORY (See </w:t>
      </w:r>
      <w:r w:rsidR="00BC589B">
        <w:fldChar w:fldCharType="begin"/>
      </w:r>
      <w:r w:rsidR="00BC589B">
        <w:instrText xml:space="preserve"> REF _Ref331147199 \h </w:instrText>
      </w:r>
      <w:r w:rsidR="00BC589B">
        <w:fldChar w:fldCharType="separate"/>
      </w:r>
      <w:r w:rsidR="00BC589B">
        <w:t>Setting the location of your custom validation configuration files</w:t>
      </w:r>
      <w:r w:rsidR="00BC589B">
        <w:fldChar w:fldCharType="end"/>
      </w:r>
      <w:r>
        <w:t>).</w:t>
      </w:r>
    </w:p>
    <w:p w14:paraId="065FA565" w14:textId="68460E6B" w:rsidR="00213ADD" w:rsidRDefault="00213ADD" w:rsidP="00213ADD">
      <w:r>
        <w:t xml:space="preserve">Each class you need to define </w:t>
      </w:r>
      <w:r w:rsidR="00BC589B">
        <w:t>validations</w:t>
      </w:r>
      <w:r>
        <w:t xml:space="preserve"> for, are stored in separate configuration files.  These files have a naming convention of:   ‘validate.’ + </w:t>
      </w:r>
      <w:proofErr w:type="spellStart"/>
      <w:r>
        <w:t>namespace.class</w:t>
      </w:r>
      <w:proofErr w:type="spellEnd"/>
      <w:r>
        <w:t xml:space="preserve"> + ‘.xml’ </w:t>
      </w:r>
    </w:p>
    <w:p w14:paraId="1E58C7FE" w14:textId="77777777" w:rsidR="00213ADD" w:rsidRDefault="00213ADD" w:rsidP="00213ADD">
      <w:pPr>
        <w:pStyle w:val="NoSpacing"/>
        <w:ind w:left="720"/>
      </w:pPr>
      <w:r>
        <w:t xml:space="preserve">Example: </w:t>
      </w:r>
    </w:p>
    <w:p w14:paraId="4EFD2CDF" w14:textId="77777777" w:rsidR="00213ADD" w:rsidRDefault="00213ADD" w:rsidP="00213ADD">
      <w:pPr>
        <w:pStyle w:val="NoSpacing"/>
        <w:ind w:left="1440"/>
        <w:rPr>
          <w:i/>
        </w:rPr>
      </w:pPr>
      <w:r>
        <w:t xml:space="preserve">If you are using the </w:t>
      </w:r>
      <w:proofErr w:type="spellStart"/>
      <w:r>
        <w:t>namespace.class</w:t>
      </w:r>
      <w:proofErr w:type="spellEnd"/>
      <w:r>
        <w:t xml:space="preserve"> of </w:t>
      </w:r>
      <w:r w:rsidRPr="00A16990">
        <w:rPr>
          <w:i/>
          <w:sz w:val="20"/>
          <w:szCs w:val="20"/>
        </w:rPr>
        <w:t>ctDynamicsSL.fieldService.serviceContracts.maintenance.serviceContractEntry</w:t>
      </w:r>
    </w:p>
    <w:p w14:paraId="61AF396E" w14:textId="77777777" w:rsidR="00213ADD" w:rsidRDefault="00213ADD" w:rsidP="00213ADD">
      <w:pPr>
        <w:pStyle w:val="NoSpacing"/>
        <w:ind w:left="1440"/>
      </w:pPr>
    </w:p>
    <w:p w14:paraId="1A3B29AC" w14:textId="77777777" w:rsidR="00213ADD" w:rsidRDefault="00213ADD" w:rsidP="00213ADD">
      <w:pPr>
        <w:pStyle w:val="NoSpacing"/>
        <w:ind w:left="1440"/>
      </w:pPr>
      <w:r>
        <w:t>You would create a filename of:</w:t>
      </w:r>
    </w:p>
    <w:p w14:paraId="6ABA76DC" w14:textId="0032B79A" w:rsidR="00213ADD" w:rsidRDefault="00BC589B" w:rsidP="00213ADD">
      <w:pPr>
        <w:pStyle w:val="NoSpacing"/>
        <w:ind w:left="1440"/>
        <w:rPr>
          <w:i/>
          <w:sz w:val="20"/>
          <w:szCs w:val="20"/>
        </w:rPr>
      </w:pPr>
      <w:r>
        <w:rPr>
          <w:i/>
          <w:sz w:val="20"/>
          <w:szCs w:val="20"/>
        </w:rPr>
        <w:t>validate</w:t>
      </w:r>
      <w:r w:rsidR="00213ADD" w:rsidRPr="00A16990">
        <w:rPr>
          <w:i/>
          <w:sz w:val="20"/>
          <w:szCs w:val="20"/>
        </w:rPr>
        <w:t>.ctDynamicsSL.fieldService.serviceContracts.maintenance.serviceContractEntry.xml</w:t>
      </w:r>
    </w:p>
    <w:p w14:paraId="613E3258" w14:textId="77777777" w:rsidR="009C3837" w:rsidRPr="00A16990" w:rsidRDefault="009C3837" w:rsidP="00213ADD">
      <w:pPr>
        <w:pStyle w:val="NoSpacing"/>
        <w:ind w:left="1440"/>
        <w:rPr>
          <w:i/>
          <w:sz w:val="20"/>
          <w:szCs w:val="20"/>
        </w:rPr>
      </w:pPr>
    </w:p>
    <w:p w14:paraId="236B2C54" w14:textId="77777777" w:rsidR="009C3837" w:rsidRDefault="009C3837" w:rsidP="009C3837">
      <w:r>
        <w:t>NOTE:  if this field is not defined or included in your DSLCONFIG.XML file, no defaulting will occur.</w:t>
      </w:r>
    </w:p>
    <w:p w14:paraId="27464ADD" w14:textId="77777777" w:rsidR="009C3837" w:rsidRDefault="009C3837">
      <w:pPr>
        <w:rPr>
          <w:rFonts w:asciiTheme="majorHAnsi" w:eastAsiaTheme="majorEastAsia" w:hAnsiTheme="majorHAnsi" w:cstheme="majorBidi"/>
          <w:b/>
          <w:bCs/>
          <w:color w:val="4F81BD" w:themeColor="accent1"/>
        </w:rPr>
      </w:pPr>
      <w:r>
        <w:br w:type="page"/>
      </w:r>
    </w:p>
    <w:p w14:paraId="619055F3" w14:textId="4FEBE1E7" w:rsidR="009C3837" w:rsidRDefault="009C3837" w:rsidP="009C3837">
      <w:pPr>
        <w:pStyle w:val="Heading3"/>
      </w:pPr>
      <w:bookmarkStart w:id="19" w:name="_Toc331402552"/>
      <w:r>
        <w:lastRenderedPageBreak/>
        <w:t>Custom validations configuration file XML Structure</w:t>
      </w:r>
      <w:bookmarkEnd w:id="19"/>
    </w:p>
    <w:p w14:paraId="793E3765" w14:textId="6CBB4795" w:rsidR="009C3837" w:rsidRPr="003D7C36" w:rsidRDefault="009C3837" w:rsidP="009C3837">
      <w:r>
        <w:t xml:space="preserve">Custom validations are configured in an XML file that defines which functions will have defaulted values, and the default value of parameters in that function.  Only parameters defined in the configuration file will have defaults applied. </w:t>
      </w:r>
    </w:p>
    <w:tbl>
      <w:tblPr>
        <w:tblStyle w:val="TableGrid"/>
        <w:tblW w:w="6858" w:type="dxa"/>
        <w:tblInd w:w="720" w:type="dxa"/>
        <w:tblLook w:val="04A0" w:firstRow="1" w:lastRow="0" w:firstColumn="1" w:lastColumn="0" w:noHBand="0" w:noVBand="1"/>
      </w:tblPr>
      <w:tblGrid>
        <w:gridCol w:w="6858"/>
      </w:tblGrid>
      <w:tr w:rsidR="009C3837" w14:paraId="1DD97F1C" w14:textId="77777777" w:rsidTr="00CB623E">
        <w:tc>
          <w:tcPr>
            <w:tcW w:w="6858" w:type="dxa"/>
          </w:tcPr>
          <w:p w14:paraId="23A68EAF" w14:textId="77777777" w:rsidR="009C3837" w:rsidRPr="009C3837" w:rsidRDefault="009C3837" w:rsidP="009C3837">
            <w:pPr>
              <w:pStyle w:val="NoSpacing"/>
              <w:rPr>
                <w:sz w:val="20"/>
                <w:szCs w:val="20"/>
              </w:rPr>
            </w:pPr>
            <w:proofErr w:type="gramStart"/>
            <w:r w:rsidRPr="009C3837">
              <w:rPr>
                <w:sz w:val="20"/>
                <w:szCs w:val="20"/>
              </w:rPr>
              <w:t>&lt;?xml</w:t>
            </w:r>
            <w:proofErr w:type="gramEnd"/>
            <w:r w:rsidRPr="009C3837">
              <w:rPr>
                <w:sz w:val="20"/>
                <w:szCs w:val="20"/>
              </w:rPr>
              <w:t xml:space="preserve"> version=‘1.0’ encoding=‘utf-8’ ?&gt;</w:t>
            </w:r>
          </w:p>
          <w:p w14:paraId="47BC9149" w14:textId="77777777" w:rsidR="009C3837" w:rsidRPr="009C3837" w:rsidRDefault="009C3837" w:rsidP="009C3837">
            <w:pPr>
              <w:pStyle w:val="NoSpacing"/>
              <w:rPr>
                <w:sz w:val="20"/>
                <w:szCs w:val="20"/>
              </w:rPr>
            </w:pPr>
            <w:r w:rsidRPr="009C3837">
              <w:rPr>
                <w:sz w:val="20"/>
                <w:szCs w:val="20"/>
              </w:rPr>
              <w:t>&lt;FUNCTIONS&gt;</w:t>
            </w:r>
          </w:p>
          <w:p w14:paraId="281E82D3" w14:textId="4DAC0157" w:rsidR="009C3837" w:rsidRPr="009C3837" w:rsidRDefault="009C3837" w:rsidP="009C3837">
            <w:pPr>
              <w:pStyle w:val="NoSpacing"/>
              <w:rPr>
                <w:sz w:val="20"/>
                <w:szCs w:val="20"/>
              </w:rPr>
            </w:pPr>
            <w:r w:rsidRPr="009C3837">
              <w:rPr>
                <w:sz w:val="20"/>
                <w:szCs w:val="20"/>
              </w:rPr>
              <w:t xml:space="preserve">  </w:t>
            </w:r>
            <w:r>
              <w:rPr>
                <w:sz w:val="20"/>
                <w:szCs w:val="20"/>
              </w:rPr>
              <w:t xml:space="preserve">  </w:t>
            </w:r>
            <w:r w:rsidRPr="009C3837">
              <w:rPr>
                <w:sz w:val="20"/>
                <w:szCs w:val="20"/>
              </w:rPr>
              <w:t>&lt;FUNCTION ID='</w:t>
            </w:r>
            <w:proofErr w:type="spellStart"/>
            <w:r w:rsidRPr="009C3837">
              <w:rPr>
                <w:sz w:val="20"/>
                <w:szCs w:val="20"/>
              </w:rPr>
              <w:t>functionName</w:t>
            </w:r>
            <w:proofErr w:type="spellEnd"/>
            <w:r w:rsidRPr="009C3837">
              <w:rPr>
                <w:sz w:val="20"/>
                <w:szCs w:val="20"/>
              </w:rPr>
              <w:t>'&gt;</w:t>
            </w:r>
          </w:p>
          <w:p w14:paraId="358DA24F" w14:textId="5ABC3CC6" w:rsidR="009C3837" w:rsidRPr="009C3837" w:rsidRDefault="009C3837" w:rsidP="009C3837">
            <w:pPr>
              <w:pStyle w:val="NoSpacing"/>
              <w:rPr>
                <w:sz w:val="20"/>
                <w:szCs w:val="20"/>
              </w:rPr>
            </w:pPr>
            <w:r w:rsidRPr="009C3837">
              <w:rPr>
                <w:sz w:val="20"/>
                <w:szCs w:val="20"/>
              </w:rPr>
              <w:t xml:space="preserve">    </w:t>
            </w:r>
            <w:r>
              <w:rPr>
                <w:sz w:val="20"/>
                <w:szCs w:val="20"/>
              </w:rPr>
              <w:t xml:space="preserve">    </w:t>
            </w:r>
            <w:r w:rsidRPr="009C3837">
              <w:rPr>
                <w:sz w:val="20"/>
                <w:szCs w:val="20"/>
              </w:rPr>
              <w:t>&lt;VARIABLES&gt;</w:t>
            </w:r>
          </w:p>
          <w:p w14:paraId="15987962" w14:textId="02744D6D" w:rsidR="009C3837" w:rsidRPr="009C3837" w:rsidRDefault="009C3837" w:rsidP="009C3837">
            <w:pPr>
              <w:pStyle w:val="NoSpacing"/>
              <w:rPr>
                <w:sz w:val="20"/>
                <w:szCs w:val="20"/>
              </w:rPr>
            </w:pPr>
            <w:r>
              <w:rPr>
                <w:sz w:val="20"/>
                <w:szCs w:val="20"/>
              </w:rPr>
              <w:t xml:space="preserve">      </w:t>
            </w:r>
            <w:r w:rsidRPr="009C3837">
              <w:rPr>
                <w:sz w:val="20"/>
                <w:szCs w:val="20"/>
              </w:rPr>
              <w:t xml:space="preserve">      &lt;VARIABLE ID='</w:t>
            </w:r>
            <w:proofErr w:type="spellStart"/>
            <w:r w:rsidRPr="009C3837">
              <w:rPr>
                <w:sz w:val="20"/>
                <w:szCs w:val="20"/>
              </w:rPr>
              <w:t>variableName</w:t>
            </w:r>
            <w:proofErr w:type="spellEnd"/>
            <w:r w:rsidRPr="009C3837">
              <w:rPr>
                <w:sz w:val="20"/>
                <w:szCs w:val="20"/>
              </w:rPr>
              <w:t>' DEFAULTTYPE=''/&gt;</w:t>
            </w:r>
          </w:p>
          <w:p w14:paraId="15755F6C" w14:textId="42CB0BBD" w:rsidR="009C3837" w:rsidRPr="009C3837" w:rsidRDefault="009C3837" w:rsidP="009C3837">
            <w:pPr>
              <w:pStyle w:val="NoSpacing"/>
              <w:rPr>
                <w:sz w:val="20"/>
                <w:szCs w:val="20"/>
              </w:rPr>
            </w:pPr>
            <w:r>
              <w:rPr>
                <w:sz w:val="20"/>
                <w:szCs w:val="20"/>
              </w:rPr>
              <w:t xml:space="preserve">    </w:t>
            </w:r>
            <w:r w:rsidRPr="009C3837">
              <w:rPr>
                <w:sz w:val="20"/>
                <w:szCs w:val="20"/>
              </w:rPr>
              <w:t xml:space="preserve">    &lt;/VARIABLES&gt;</w:t>
            </w:r>
          </w:p>
          <w:p w14:paraId="52DA7C43" w14:textId="028E33E6" w:rsidR="009C3837" w:rsidRPr="009C3837" w:rsidRDefault="009C3837" w:rsidP="009C3837">
            <w:pPr>
              <w:pStyle w:val="NoSpacing"/>
              <w:rPr>
                <w:sz w:val="20"/>
                <w:szCs w:val="20"/>
              </w:rPr>
            </w:pPr>
            <w:r>
              <w:rPr>
                <w:sz w:val="20"/>
                <w:szCs w:val="20"/>
              </w:rPr>
              <w:t xml:space="preserve">  </w:t>
            </w:r>
            <w:r w:rsidRPr="009C3837">
              <w:rPr>
                <w:sz w:val="20"/>
                <w:szCs w:val="20"/>
              </w:rPr>
              <w:t xml:space="preserve">  &lt;/FUNCTION&gt;</w:t>
            </w:r>
          </w:p>
          <w:p w14:paraId="27E8823F" w14:textId="22DE01DD" w:rsidR="009C3837" w:rsidRPr="009C3837" w:rsidRDefault="009C3837" w:rsidP="009C3837">
            <w:pPr>
              <w:pStyle w:val="NoSpacing"/>
              <w:rPr>
                <w:sz w:val="20"/>
                <w:szCs w:val="20"/>
              </w:rPr>
            </w:pPr>
            <w:r w:rsidRPr="009C3837">
              <w:rPr>
                <w:sz w:val="20"/>
                <w:szCs w:val="20"/>
              </w:rPr>
              <w:t>&lt;/FUNCTIONS&gt;</w:t>
            </w:r>
          </w:p>
        </w:tc>
      </w:tr>
    </w:tbl>
    <w:p w14:paraId="3BEE0EF1" w14:textId="0E4DFF0C" w:rsidR="009C3837" w:rsidRDefault="009C3837" w:rsidP="009C3837">
      <w:pPr>
        <w:pStyle w:val="Caption"/>
        <w:ind w:left="720"/>
      </w:pPr>
      <w:bookmarkStart w:id="20" w:name="_Toc331402656"/>
      <w:r>
        <w:t xml:space="preserve">Figure </w:t>
      </w:r>
      <w:r w:rsidR="000126C0">
        <w:fldChar w:fldCharType="begin"/>
      </w:r>
      <w:r w:rsidR="000126C0">
        <w:instrText xml:space="preserve"> SEQ Figure \* ARABIC </w:instrText>
      </w:r>
      <w:r w:rsidR="000126C0">
        <w:fldChar w:fldCharType="separate"/>
      </w:r>
      <w:r w:rsidR="00C26F67">
        <w:rPr>
          <w:noProof/>
        </w:rPr>
        <w:t>10</w:t>
      </w:r>
      <w:r w:rsidR="000126C0">
        <w:rPr>
          <w:noProof/>
        </w:rPr>
        <w:fldChar w:fldCharType="end"/>
      </w:r>
      <w:r>
        <w:t>:  Custom validations configuration file</w:t>
      </w:r>
      <w:bookmarkEnd w:id="20"/>
    </w:p>
    <w:p w14:paraId="36C00F1D" w14:textId="77777777" w:rsidR="009C3837" w:rsidRDefault="009C3837" w:rsidP="009C3837">
      <w:pPr>
        <w:pStyle w:val="Heading4"/>
      </w:pPr>
    </w:p>
    <w:p w14:paraId="3FBBB9BA" w14:textId="345F4663" w:rsidR="00563951" w:rsidRDefault="00563951" w:rsidP="00563951">
      <w:pPr>
        <w:pStyle w:val="Heading4"/>
      </w:pPr>
      <w:r>
        <w:t>Properties of the configuration file</w:t>
      </w:r>
    </w:p>
    <w:p w14:paraId="1FD0ED36" w14:textId="07BB97E0" w:rsidR="00563951" w:rsidRPr="003D7C36" w:rsidRDefault="00563951" w:rsidP="00563951">
      <w:r>
        <w:t>The properties of the validation configuration XML file are listed below.</w:t>
      </w:r>
    </w:p>
    <w:p w14:paraId="2D2905E3" w14:textId="012F5B3C" w:rsidR="00563951" w:rsidRDefault="00563951" w:rsidP="00563951">
      <w:pPr>
        <w:pStyle w:val="Caption"/>
        <w:keepNext/>
        <w:ind w:left="720"/>
      </w:pPr>
      <w:bookmarkStart w:id="21" w:name="_Toc331402659"/>
      <w:r>
        <w:t xml:space="preserve">Table </w:t>
      </w:r>
      <w:r w:rsidR="000126C0">
        <w:fldChar w:fldCharType="begin"/>
      </w:r>
      <w:r w:rsidR="000126C0">
        <w:instrText xml:space="preserve"> SEQ Table \* ARABIC </w:instrText>
      </w:r>
      <w:r w:rsidR="000126C0">
        <w:fldChar w:fldCharType="separate"/>
      </w:r>
      <w:r>
        <w:rPr>
          <w:noProof/>
        </w:rPr>
        <w:t>1</w:t>
      </w:r>
      <w:r w:rsidR="000126C0">
        <w:rPr>
          <w:noProof/>
        </w:rPr>
        <w:fldChar w:fldCharType="end"/>
      </w:r>
      <w:r>
        <w:t xml:space="preserve">:  Validation </w:t>
      </w:r>
      <w:proofErr w:type="gramStart"/>
      <w:r>
        <w:t>configuration XML file</w:t>
      </w:r>
      <w:proofErr w:type="gramEnd"/>
      <w:r>
        <w:rPr>
          <w:noProof/>
        </w:rPr>
        <w:t xml:space="preserve"> properties</w:t>
      </w:r>
      <w:bookmarkEnd w:id="21"/>
    </w:p>
    <w:tbl>
      <w:tblPr>
        <w:tblStyle w:val="TableGrid"/>
        <w:tblW w:w="0" w:type="auto"/>
        <w:tblInd w:w="720" w:type="dxa"/>
        <w:tblLook w:val="04A0" w:firstRow="1" w:lastRow="0" w:firstColumn="1" w:lastColumn="0" w:noHBand="0" w:noVBand="1"/>
      </w:tblPr>
      <w:tblGrid>
        <w:gridCol w:w="1818"/>
        <w:gridCol w:w="6840"/>
      </w:tblGrid>
      <w:tr w:rsidR="00563951" w:rsidRPr="004D5913" w14:paraId="1965BB85" w14:textId="77777777" w:rsidTr="00D30002">
        <w:tc>
          <w:tcPr>
            <w:tcW w:w="1818" w:type="dxa"/>
            <w:shd w:val="pct10" w:color="auto" w:fill="auto"/>
          </w:tcPr>
          <w:p w14:paraId="19D3A411" w14:textId="77777777" w:rsidR="00563951" w:rsidRPr="004D5913" w:rsidRDefault="00563951" w:rsidP="00D30002">
            <w:pPr>
              <w:rPr>
                <w:b/>
              </w:rPr>
            </w:pPr>
            <w:r w:rsidRPr="004D5913">
              <w:rPr>
                <w:b/>
              </w:rPr>
              <w:t>Element</w:t>
            </w:r>
          </w:p>
        </w:tc>
        <w:tc>
          <w:tcPr>
            <w:tcW w:w="6840" w:type="dxa"/>
            <w:shd w:val="pct10" w:color="auto" w:fill="auto"/>
          </w:tcPr>
          <w:p w14:paraId="6749E868" w14:textId="77777777" w:rsidR="00563951" w:rsidRPr="004D5913" w:rsidRDefault="00563951" w:rsidP="00D30002">
            <w:pPr>
              <w:rPr>
                <w:b/>
              </w:rPr>
            </w:pPr>
            <w:r w:rsidRPr="004D5913">
              <w:rPr>
                <w:b/>
              </w:rPr>
              <w:t>Description</w:t>
            </w:r>
          </w:p>
        </w:tc>
      </w:tr>
      <w:tr w:rsidR="00563951" w14:paraId="5F4245D1" w14:textId="77777777" w:rsidTr="00D30002">
        <w:tc>
          <w:tcPr>
            <w:tcW w:w="1818" w:type="dxa"/>
          </w:tcPr>
          <w:p w14:paraId="6ED799B5" w14:textId="77777777" w:rsidR="00563951" w:rsidRDefault="00563951" w:rsidP="00D30002">
            <w:r>
              <w:t>ID</w:t>
            </w:r>
          </w:p>
        </w:tc>
        <w:tc>
          <w:tcPr>
            <w:tcW w:w="6840" w:type="dxa"/>
          </w:tcPr>
          <w:p w14:paraId="60309E07" w14:textId="77777777" w:rsidR="00563951" w:rsidRDefault="00563951" w:rsidP="00D30002">
            <w:r>
              <w:t>Required</w:t>
            </w:r>
          </w:p>
          <w:p w14:paraId="442B5453" w14:textId="77777777" w:rsidR="00563951" w:rsidRDefault="00563951" w:rsidP="00D30002">
            <w:pPr>
              <w:pStyle w:val="ListParagraph"/>
              <w:numPr>
                <w:ilvl w:val="0"/>
                <w:numId w:val="3"/>
              </w:numPr>
            </w:pPr>
            <w:r>
              <w:t>The name of the parameter to the function</w:t>
            </w:r>
          </w:p>
          <w:p w14:paraId="4D4ECF90" w14:textId="77777777" w:rsidR="00563951" w:rsidRDefault="00563951" w:rsidP="00D30002">
            <w:pPr>
              <w:pStyle w:val="ListParagraph"/>
              <w:numPr>
                <w:ilvl w:val="0"/>
                <w:numId w:val="3"/>
              </w:numPr>
            </w:pPr>
            <w:r>
              <w:t>Case Sensitive</w:t>
            </w:r>
          </w:p>
          <w:p w14:paraId="637DB83A" w14:textId="77777777" w:rsidR="00563951" w:rsidRDefault="00563951" w:rsidP="00D30002">
            <w:pPr>
              <w:pStyle w:val="ListParagraph"/>
              <w:numPr>
                <w:ilvl w:val="0"/>
                <w:numId w:val="3"/>
              </w:numPr>
            </w:pPr>
            <w:r>
              <w:t>supports inner public properties of parameter objects</w:t>
            </w:r>
          </w:p>
          <w:p w14:paraId="69117F01" w14:textId="7ED10950" w:rsidR="00563951" w:rsidRDefault="00563951" w:rsidP="00D30002">
            <w:pPr>
              <w:pStyle w:val="ListParagraph"/>
              <w:numPr>
                <w:ilvl w:val="0"/>
                <w:numId w:val="3"/>
              </w:numPr>
            </w:pPr>
            <w:r>
              <w:t xml:space="preserve">ex: </w:t>
            </w:r>
            <w:proofErr w:type="spellStart"/>
            <w:r>
              <w:t>myObject.myValue</w:t>
            </w:r>
            <w:proofErr w:type="spellEnd"/>
          </w:p>
        </w:tc>
      </w:tr>
      <w:tr w:rsidR="00563951" w14:paraId="26D61ADB" w14:textId="77777777" w:rsidTr="00D30002">
        <w:tc>
          <w:tcPr>
            <w:tcW w:w="1818" w:type="dxa"/>
          </w:tcPr>
          <w:p w14:paraId="64C880FB" w14:textId="597792B3" w:rsidR="00563951" w:rsidRDefault="00563951" w:rsidP="00D30002">
            <w:r>
              <w:t>VALIDATETYPE</w:t>
            </w:r>
          </w:p>
        </w:tc>
        <w:tc>
          <w:tcPr>
            <w:tcW w:w="6840" w:type="dxa"/>
          </w:tcPr>
          <w:p w14:paraId="26D12E9A" w14:textId="77777777" w:rsidR="00563951" w:rsidRDefault="00563951" w:rsidP="00563951">
            <w:r>
              <w:t>Required</w:t>
            </w:r>
          </w:p>
          <w:p w14:paraId="41F58D4E" w14:textId="77777777" w:rsidR="00563951" w:rsidRDefault="00563951" w:rsidP="00563951">
            <w:pPr>
              <w:pStyle w:val="ListParagraph"/>
              <w:numPr>
                <w:ilvl w:val="0"/>
                <w:numId w:val="7"/>
              </w:numPr>
            </w:pPr>
            <w:r>
              <w:t xml:space="preserve">The type of validation we will perform on the parameter. </w:t>
            </w:r>
          </w:p>
          <w:p w14:paraId="7B091777" w14:textId="27CBD523" w:rsidR="00563951" w:rsidRDefault="00563951" w:rsidP="00D73A83">
            <w:pPr>
              <w:pStyle w:val="ListParagraph"/>
              <w:numPr>
                <w:ilvl w:val="0"/>
                <w:numId w:val="7"/>
              </w:numPr>
            </w:pPr>
            <w:r>
              <w:t>Supports: LIST, NUMBERRANGE, DATERANGE, PROC</w:t>
            </w:r>
            <w:r w:rsidR="00D73A83">
              <w:t xml:space="preserve">  (See </w:t>
            </w:r>
            <w:r w:rsidR="00D73A83">
              <w:fldChar w:fldCharType="begin"/>
            </w:r>
            <w:r w:rsidR="00D73A83">
              <w:instrText xml:space="preserve"> REF _Ref331158696 \h </w:instrText>
            </w:r>
            <w:r w:rsidR="00D73A83">
              <w:fldChar w:fldCharType="separate"/>
            </w:r>
            <w:r w:rsidR="00D73A83">
              <w:t xml:space="preserve">Table </w:t>
            </w:r>
            <w:r w:rsidR="00D73A83">
              <w:rPr>
                <w:noProof/>
              </w:rPr>
              <w:t>2</w:t>
            </w:r>
            <w:r w:rsidR="00D73A83">
              <w:t>:  Custom Validation Configuration Default</w:t>
            </w:r>
            <w:r w:rsidR="00D73A83">
              <w:rPr>
                <w:noProof/>
              </w:rPr>
              <w:t xml:space="preserve"> Types supported</w:t>
            </w:r>
            <w:r w:rsidR="00D73A83">
              <w:fldChar w:fldCharType="end"/>
            </w:r>
            <w:r w:rsidR="00D73A83">
              <w:t>)</w:t>
            </w:r>
          </w:p>
        </w:tc>
      </w:tr>
      <w:tr w:rsidR="00563951" w14:paraId="18069000" w14:textId="77777777" w:rsidTr="00D30002">
        <w:tc>
          <w:tcPr>
            <w:tcW w:w="1818" w:type="dxa"/>
          </w:tcPr>
          <w:p w14:paraId="37C5F07B" w14:textId="38BDBE38" w:rsidR="00563951" w:rsidRDefault="00563951" w:rsidP="00D30002">
            <w:r w:rsidRPr="00563951">
              <w:t>Inner Tag value</w:t>
            </w:r>
          </w:p>
        </w:tc>
        <w:tc>
          <w:tcPr>
            <w:tcW w:w="6840" w:type="dxa"/>
          </w:tcPr>
          <w:p w14:paraId="7B84E4A9" w14:textId="77777777" w:rsidR="00563951" w:rsidRDefault="00563951" w:rsidP="00563951">
            <w:r>
              <w:t>Required</w:t>
            </w:r>
          </w:p>
          <w:p w14:paraId="74361778" w14:textId="77777777" w:rsidR="00563951" w:rsidRDefault="00563951" w:rsidP="00563951">
            <w:pPr>
              <w:pStyle w:val="ListParagraph"/>
              <w:numPr>
                <w:ilvl w:val="0"/>
                <w:numId w:val="8"/>
              </w:numPr>
            </w:pPr>
            <w:r>
              <w:t xml:space="preserve">&lt;variable&gt;VALUEHERE&lt;/variable&gt; </w:t>
            </w:r>
          </w:p>
          <w:p w14:paraId="5A2F5406" w14:textId="77777777" w:rsidR="00563951" w:rsidRDefault="00563951" w:rsidP="00563951">
            <w:pPr>
              <w:pStyle w:val="ListParagraph"/>
              <w:numPr>
                <w:ilvl w:val="0"/>
                <w:numId w:val="8"/>
              </w:numPr>
            </w:pPr>
            <w:r>
              <w:t xml:space="preserve">The values to compare against. Comma delimited where necessary </w:t>
            </w:r>
          </w:p>
          <w:p w14:paraId="3FA780D7" w14:textId="64B746B7" w:rsidR="00563951" w:rsidRDefault="00563951" w:rsidP="00563951">
            <w:pPr>
              <w:pStyle w:val="ListParagraph"/>
              <w:numPr>
                <w:ilvl w:val="0"/>
                <w:numId w:val="8"/>
              </w:numPr>
            </w:pPr>
            <w:r>
              <w:t>IF VALIDATETYPE is PROC, then the name of the procedure to call.</w:t>
            </w:r>
          </w:p>
        </w:tc>
      </w:tr>
      <w:tr w:rsidR="00563951" w14:paraId="215BB654" w14:textId="77777777" w:rsidTr="00D30002">
        <w:tc>
          <w:tcPr>
            <w:tcW w:w="1818" w:type="dxa"/>
          </w:tcPr>
          <w:p w14:paraId="6EFF12F0" w14:textId="14E37745" w:rsidR="00563951" w:rsidRPr="00563951" w:rsidRDefault="00563951" w:rsidP="00D30002">
            <w:r w:rsidRPr="00563951">
              <w:t>ERRORMESSAGE</w:t>
            </w:r>
          </w:p>
        </w:tc>
        <w:tc>
          <w:tcPr>
            <w:tcW w:w="6840" w:type="dxa"/>
          </w:tcPr>
          <w:p w14:paraId="75635D5E" w14:textId="77777777" w:rsidR="00563951" w:rsidRDefault="00563951" w:rsidP="00563951">
            <w:r>
              <w:t>Optional</w:t>
            </w:r>
          </w:p>
          <w:p w14:paraId="4A86684A" w14:textId="47E54816" w:rsidR="00563951" w:rsidRDefault="00563951" w:rsidP="00563951">
            <w:pPr>
              <w:pStyle w:val="ListParagraph"/>
              <w:numPr>
                <w:ilvl w:val="0"/>
                <w:numId w:val="8"/>
              </w:numPr>
            </w:pPr>
            <w:r w:rsidRPr="00563951">
              <w:t>override the system error message with content here</w:t>
            </w:r>
          </w:p>
        </w:tc>
      </w:tr>
      <w:tr w:rsidR="00563951" w14:paraId="70D9527B" w14:textId="77777777" w:rsidTr="00D30002">
        <w:tc>
          <w:tcPr>
            <w:tcW w:w="1818" w:type="dxa"/>
          </w:tcPr>
          <w:p w14:paraId="24F03815" w14:textId="5D7A672B" w:rsidR="00563951" w:rsidRPr="00563951" w:rsidRDefault="00563951" w:rsidP="00D30002">
            <w:r w:rsidRPr="00563951">
              <w:t>VALIDATE</w:t>
            </w:r>
          </w:p>
        </w:tc>
        <w:tc>
          <w:tcPr>
            <w:tcW w:w="6840" w:type="dxa"/>
          </w:tcPr>
          <w:p w14:paraId="2AB2895B" w14:textId="77777777" w:rsidR="00563951" w:rsidRDefault="00563951" w:rsidP="00563951">
            <w:r>
              <w:t>Optional</w:t>
            </w:r>
          </w:p>
          <w:p w14:paraId="44F94FC2" w14:textId="77777777" w:rsidR="00563951" w:rsidRDefault="00563951" w:rsidP="00563951">
            <w:pPr>
              <w:pStyle w:val="ListParagraph"/>
              <w:numPr>
                <w:ilvl w:val="0"/>
                <w:numId w:val="8"/>
              </w:numPr>
            </w:pPr>
            <w:r>
              <w:t xml:space="preserve">true/false </w:t>
            </w:r>
          </w:p>
          <w:p w14:paraId="2EA4518D" w14:textId="2B7594FA" w:rsidR="00563951" w:rsidRDefault="00563951" w:rsidP="00563951">
            <w:pPr>
              <w:pStyle w:val="ListParagraph"/>
              <w:numPr>
                <w:ilvl w:val="0"/>
                <w:numId w:val="8"/>
              </w:numPr>
            </w:pPr>
            <w:proofErr w:type="spellStart"/>
            <w:r>
              <w:t>Param</w:t>
            </w:r>
            <w:proofErr w:type="spellEnd"/>
            <w:r>
              <w:t xml:space="preserve"> level validation setting.</w:t>
            </w:r>
          </w:p>
        </w:tc>
      </w:tr>
      <w:tr w:rsidR="00563951" w14:paraId="64B3423E" w14:textId="77777777" w:rsidTr="00D30002">
        <w:tc>
          <w:tcPr>
            <w:tcW w:w="1818" w:type="dxa"/>
          </w:tcPr>
          <w:p w14:paraId="3198F56B" w14:textId="6958DC30" w:rsidR="00563951" w:rsidRPr="00563951" w:rsidRDefault="00563951" w:rsidP="00D30002">
            <w:r w:rsidRPr="00563951">
              <w:t>PARMS</w:t>
            </w:r>
          </w:p>
        </w:tc>
        <w:tc>
          <w:tcPr>
            <w:tcW w:w="6840" w:type="dxa"/>
          </w:tcPr>
          <w:p w14:paraId="63068FDF" w14:textId="77777777" w:rsidR="00563951" w:rsidRDefault="00563951" w:rsidP="00563951">
            <w:r>
              <w:t>Optional</w:t>
            </w:r>
          </w:p>
          <w:p w14:paraId="540BD33A" w14:textId="73B083A7" w:rsidR="00563951" w:rsidRDefault="00563951" w:rsidP="00563951">
            <w:pPr>
              <w:pStyle w:val="ListParagraph"/>
              <w:numPr>
                <w:ilvl w:val="0"/>
                <w:numId w:val="8"/>
              </w:numPr>
            </w:pPr>
            <w:r w:rsidRPr="00563951">
              <w:t>IF VALIDATETYPE is PROC, this overrides the default parameter passed to the procedure with the list of variables listed here, comma delimited.  Note: if set, then ID is not sent by default, must be</w:t>
            </w:r>
          </w:p>
        </w:tc>
      </w:tr>
    </w:tbl>
    <w:p w14:paraId="37FDD582" w14:textId="0001CE0C" w:rsidR="00213ADD" w:rsidRDefault="00213ADD" w:rsidP="00213ADD"/>
    <w:p w14:paraId="55B7A01E" w14:textId="71BEE491" w:rsidR="00563951" w:rsidRDefault="00563951" w:rsidP="00213ADD"/>
    <w:p w14:paraId="13B22153" w14:textId="5F26FFC2" w:rsidR="00563951" w:rsidRDefault="00563951" w:rsidP="00563951">
      <w:r>
        <w:t>Below are the different VALIDATETYPE values that can be used in the custom validation configuration file</w:t>
      </w:r>
    </w:p>
    <w:p w14:paraId="33B51A7C" w14:textId="51D27AAB" w:rsidR="00563951" w:rsidRDefault="00563951" w:rsidP="00563951">
      <w:pPr>
        <w:pStyle w:val="Caption"/>
        <w:keepNext/>
        <w:ind w:left="720"/>
      </w:pPr>
      <w:bookmarkStart w:id="22" w:name="_Ref331158696"/>
      <w:bookmarkStart w:id="23" w:name="_Toc331402660"/>
      <w:r>
        <w:t xml:space="preserve">Table </w:t>
      </w:r>
      <w:r w:rsidR="000126C0">
        <w:fldChar w:fldCharType="begin"/>
      </w:r>
      <w:r w:rsidR="000126C0">
        <w:instrText xml:space="preserve"> SEQ Table \* ARABIC </w:instrText>
      </w:r>
      <w:r w:rsidR="000126C0">
        <w:fldChar w:fldCharType="separate"/>
      </w:r>
      <w:r>
        <w:rPr>
          <w:noProof/>
        </w:rPr>
        <w:t>2</w:t>
      </w:r>
      <w:r w:rsidR="000126C0">
        <w:rPr>
          <w:noProof/>
        </w:rPr>
        <w:fldChar w:fldCharType="end"/>
      </w:r>
      <w:r>
        <w:t>:  Custom Validation Configuration Default</w:t>
      </w:r>
      <w:r>
        <w:rPr>
          <w:noProof/>
        </w:rPr>
        <w:t xml:space="preserve"> Types supported</w:t>
      </w:r>
      <w:bookmarkEnd w:id="22"/>
      <w:bookmarkEnd w:id="23"/>
    </w:p>
    <w:tbl>
      <w:tblPr>
        <w:tblStyle w:val="TableGrid"/>
        <w:tblW w:w="0" w:type="auto"/>
        <w:tblInd w:w="720" w:type="dxa"/>
        <w:tblLook w:val="04A0" w:firstRow="1" w:lastRow="0" w:firstColumn="1" w:lastColumn="0" w:noHBand="0" w:noVBand="1"/>
      </w:tblPr>
      <w:tblGrid>
        <w:gridCol w:w="1799"/>
        <w:gridCol w:w="7057"/>
      </w:tblGrid>
      <w:tr w:rsidR="00563951" w:rsidRPr="004D5913" w14:paraId="3C75F61E" w14:textId="77777777" w:rsidTr="00D30002">
        <w:tc>
          <w:tcPr>
            <w:tcW w:w="1818" w:type="dxa"/>
            <w:tcBorders>
              <w:bottom w:val="single" w:sz="4" w:space="0" w:color="auto"/>
            </w:tcBorders>
            <w:shd w:val="pct10" w:color="auto" w:fill="auto"/>
          </w:tcPr>
          <w:p w14:paraId="45C5DCC4" w14:textId="77777777" w:rsidR="00563951" w:rsidRPr="004D5913" w:rsidRDefault="00563951" w:rsidP="00D30002">
            <w:pPr>
              <w:rPr>
                <w:b/>
              </w:rPr>
            </w:pPr>
            <w:r w:rsidRPr="004D5913">
              <w:rPr>
                <w:b/>
              </w:rPr>
              <w:t>Element</w:t>
            </w:r>
          </w:p>
        </w:tc>
        <w:tc>
          <w:tcPr>
            <w:tcW w:w="6840" w:type="dxa"/>
            <w:tcBorders>
              <w:bottom w:val="single" w:sz="4" w:space="0" w:color="auto"/>
            </w:tcBorders>
            <w:shd w:val="pct10" w:color="auto" w:fill="auto"/>
          </w:tcPr>
          <w:p w14:paraId="52B31D40" w14:textId="77777777" w:rsidR="00563951" w:rsidRPr="004D5913" w:rsidRDefault="00563951" w:rsidP="00D30002">
            <w:pPr>
              <w:rPr>
                <w:b/>
              </w:rPr>
            </w:pPr>
            <w:r w:rsidRPr="004D5913">
              <w:rPr>
                <w:b/>
              </w:rPr>
              <w:t>Description</w:t>
            </w:r>
          </w:p>
        </w:tc>
      </w:tr>
      <w:tr w:rsidR="00563951" w:rsidRPr="004D5913" w14:paraId="0B5825EC" w14:textId="77777777" w:rsidTr="00D30002">
        <w:tc>
          <w:tcPr>
            <w:tcW w:w="1818" w:type="dxa"/>
            <w:shd w:val="clear" w:color="auto" w:fill="FFFFFF" w:themeFill="background1"/>
          </w:tcPr>
          <w:p w14:paraId="146FBCE2" w14:textId="336BDE8A" w:rsidR="00563951" w:rsidRPr="004D5913" w:rsidRDefault="00563951" w:rsidP="00D30002">
            <w:r w:rsidRPr="00563951">
              <w:t>LIST</w:t>
            </w:r>
          </w:p>
        </w:tc>
        <w:tc>
          <w:tcPr>
            <w:tcW w:w="6840" w:type="dxa"/>
            <w:shd w:val="clear" w:color="auto" w:fill="FFFFFF" w:themeFill="background1"/>
          </w:tcPr>
          <w:p w14:paraId="163E036C" w14:textId="77777777" w:rsidR="00563951" w:rsidRDefault="00563951" w:rsidP="00563951">
            <w:pPr>
              <w:pStyle w:val="ListParagraph"/>
              <w:numPr>
                <w:ilvl w:val="0"/>
                <w:numId w:val="4"/>
              </w:numPr>
            </w:pPr>
            <w:proofErr w:type="gramStart"/>
            <w:r>
              <w:t>compares</w:t>
            </w:r>
            <w:proofErr w:type="gramEnd"/>
            <w:r>
              <w:t xml:space="preserve"> against a comma delimited list of values.   </w:t>
            </w:r>
          </w:p>
          <w:p w14:paraId="6415F8CF" w14:textId="77777777" w:rsidR="00563951" w:rsidRDefault="00563951" w:rsidP="00563951">
            <w:pPr>
              <w:pStyle w:val="ListParagraph"/>
              <w:numPr>
                <w:ilvl w:val="0"/>
                <w:numId w:val="4"/>
              </w:numPr>
            </w:pPr>
            <w:r>
              <w:t xml:space="preserve">Case-insensitive </w:t>
            </w:r>
          </w:p>
          <w:p w14:paraId="36057B4E" w14:textId="39F70E57" w:rsidR="00563951" w:rsidRPr="004D5913" w:rsidRDefault="00563951" w:rsidP="00563951">
            <w:pPr>
              <w:pStyle w:val="ListParagraph"/>
              <w:numPr>
                <w:ilvl w:val="0"/>
                <w:numId w:val="4"/>
              </w:numPr>
            </w:pPr>
            <w:r>
              <w:t>&lt;VARIABLE ID='</w:t>
            </w:r>
            <w:proofErr w:type="spellStart"/>
            <w:r>
              <w:t>actionType</w:t>
            </w:r>
            <w:proofErr w:type="spellEnd"/>
            <w:r>
              <w:t>' VALIDATETYPE='LIST'&gt;VALIDATEONLY,ADD,UPDATE,DELETE&lt;/VARIABLE&gt;</w:t>
            </w:r>
          </w:p>
        </w:tc>
      </w:tr>
      <w:tr w:rsidR="00563951" w:rsidRPr="004D5913" w14:paraId="4B714951" w14:textId="77777777" w:rsidTr="00D30002">
        <w:tc>
          <w:tcPr>
            <w:tcW w:w="1818" w:type="dxa"/>
            <w:shd w:val="clear" w:color="auto" w:fill="FFFFFF" w:themeFill="background1"/>
          </w:tcPr>
          <w:p w14:paraId="7FF34DDA" w14:textId="7ABA5D3E" w:rsidR="00563951" w:rsidRPr="00563951" w:rsidRDefault="00563951" w:rsidP="00D30002">
            <w:r w:rsidRPr="00563951">
              <w:t>DATERANGE</w:t>
            </w:r>
          </w:p>
        </w:tc>
        <w:tc>
          <w:tcPr>
            <w:tcW w:w="6840" w:type="dxa"/>
            <w:shd w:val="clear" w:color="auto" w:fill="FFFFFF" w:themeFill="background1"/>
          </w:tcPr>
          <w:p w14:paraId="195C959E" w14:textId="77777777" w:rsidR="00563951" w:rsidRDefault="00563951" w:rsidP="00563951">
            <w:pPr>
              <w:pStyle w:val="ListParagraph"/>
              <w:numPr>
                <w:ilvl w:val="0"/>
                <w:numId w:val="4"/>
              </w:numPr>
            </w:pPr>
            <w:r>
              <w:t xml:space="preserve">compares against a date range using comma delimited </w:t>
            </w:r>
            <w:proofErr w:type="spellStart"/>
            <w:r>
              <w:t>minDate</w:t>
            </w:r>
            <w:proofErr w:type="spellEnd"/>
            <w:r>
              <w:t xml:space="preserve">, </w:t>
            </w:r>
            <w:proofErr w:type="spellStart"/>
            <w:r>
              <w:t>maxDate</w:t>
            </w:r>
            <w:proofErr w:type="spellEnd"/>
            <w:r>
              <w:t xml:space="preserve"> </w:t>
            </w:r>
          </w:p>
          <w:p w14:paraId="33FEA79F" w14:textId="0FE49EBA" w:rsidR="00563951" w:rsidRDefault="00563951" w:rsidP="00563951">
            <w:pPr>
              <w:pStyle w:val="ListParagraph"/>
              <w:numPr>
                <w:ilvl w:val="0"/>
                <w:numId w:val="4"/>
              </w:numPr>
            </w:pPr>
            <w:r>
              <w:t>&lt;VARIABLE ID='</w:t>
            </w:r>
            <w:proofErr w:type="spellStart"/>
            <w:r>
              <w:t>beginDate</w:t>
            </w:r>
            <w:proofErr w:type="spellEnd"/>
            <w:r>
              <w:t>' VALIDATETYPE='DATERANGE'&gt;1/1/2000,1/1/2014&lt;/VARIABLE&gt;</w:t>
            </w:r>
          </w:p>
        </w:tc>
      </w:tr>
      <w:tr w:rsidR="00563951" w:rsidRPr="004D5913" w14:paraId="6B53505B" w14:textId="77777777" w:rsidTr="00D30002">
        <w:tc>
          <w:tcPr>
            <w:tcW w:w="1818" w:type="dxa"/>
            <w:shd w:val="clear" w:color="auto" w:fill="FFFFFF" w:themeFill="background1"/>
          </w:tcPr>
          <w:p w14:paraId="2C7F630B" w14:textId="24F0CA48" w:rsidR="00563951" w:rsidRPr="00563951" w:rsidRDefault="00563951" w:rsidP="00D30002">
            <w:r w:rsidRPr="00563951">
              <w:t>NUMBERRANGE</w:t>
            </w:r>
          </w:p>
        </w:tc>
        <w:tc>
          <w:tcPr>
            <w:tcW w:w="6840" w:type="dxa"/>
            <w:shd w:val="clear" w:color="auto" w:fill="FFFFFF" w:themeFill="background1"/>
          </w:tcPr>
          <w:p w14:paraId="731A9594" w14:textId="77777777" w:rsidR="00563951" w:rsidRDefault="00563951" w:rsidP="00563951">
            <w:pPr>
              <w:pStyle w:val="ListParagraph"/>
              <w:numPr>
                <w:ilvl w:val="0"/>
                <w:numId w:val="4"/>
              </w:numPr>
            </w:pPr>
            <w:r>
              <w:t xml:space="preserve">compares against a range using comma delimited: </w:t>
            </w:r>
            <w:proofErr w:type="spellStart"/>
            <w:r>
              <w:t>minValue</w:t>
            </w:r>
            <w:proofErr w:type="spellEnd"/>
            <w:r>
              <w:t xml:space="preserve">, </w:t>
            </w:r>
            <w:proofErr w:type="spellStart"/>
            <w:r>
              <w:t>maxValue</w:t>
            </w:r>
            <w:proofErr w:type="spellEnd"/>
            <w:r>
              <w:t xml:space="preserve"> </w:t>
            </w:r>
          </w:p>
          <w:p w14:paraId="2E075BA3" w14:textId="5DE93DCF" w:rsidR="00563951" w:rsidRDefault="00563951" w:rsidP="00563951">
            <w:pPr>
              <w:pStyle w:val="ListParagraph"/>
              <w:numPr>
                <w:ilvl w:val="0"/>
                <w:numId w:val="4"/>
              </w:numPr>
            </w:pPr>
            <w:r>
              <w:t>&lt;VARIABLE ID='priority' VALIDATETYPE='NUMBERRANGE'&gt;1,10&lt;/VARIABLE&gt;</w:t>
            </w:r>
          </w:p>
        </w:tc>
      </w:tr>
      <w:tr w:rsidR="00563951" w:rsidRPr="004D5913" w14:paraId="12B2E5A3" w14:textId="77777777" w:rsidTr="00D30002">
        <w:tc>
          <w:tcPr>
            <w:tcW w:w="1818" w:type="dxa"/>
            <w:shd w:val="clear" w:color="auto" w:fill="FFFFFF" w:themeFill="background1"/>
          </w:tcPr>
          <w:p w14:paraId="111E9BCB" w14:textId="2645500F" w:rsidR="00563951" w:rsidRPr="00563951" w:rsidRDefault="00563951" w:rsidP="00D30002">
            <w:r w:rsidRPr="00563951">
              <w:t>PROC</w:t>
            </w:r>
          </w:p>
        </w:tc>
        <w:tc>
          <w:tcPr>
            <w:tcW w:w="6840" w:type="dxa"/>
            <w:shd w:val="clear" w:color="auto" w:fill="FFFFFF" w:themeFill="background1"/>
          </w:tcPr>
          <w:p w14:paraId="141C7310" w14:textId="77777777" w:rsidR="00563951" w:rsidRDefault="00563951" w:rsidP="00563951">
            <w:pPr>
              <w:pStyle w:val="ListParagraph"/>
              <w:numPr>
                <w:ilvl w:val="0"/>
                <w:numId w:val="4"/>
              </w:numPr>
            </w:pPr>
            <w:r>
              <w:t xml:space="preserve">Calls procedure specified in xml using just the id as the </w:t>
            </w:r>
            <w:proofErr w:type="spellStart"/>
            <w:r>
              <w:t>param</w:t>
            </w:r>
            <w:proofErr w:type="spellEnd"/>
            <w:r>
              <w:t xml:space="preserve">, or all </w:t>
            </w:r>
            <w:proofErr w:type="spellStart"/>
            <w:r>
              <w:t>params</w:t>
            </w:r>
            <w:proofErr w:type="spellEnd"/>
            <w:r>
              <w:t xml:space="preserve"> listed in the PARMS tag. </w:t>
            </w:r>
          </w:p>
          <w:p w14:paraId="5E4B8825" w14:textId="2276E0D1" w:rsidR="00563951" w:rsidRDefault="00563951" w:rsidP="00563951">
            <w:pPr>
              <w:pStyle w:val="ListParagraph"/>
              <w:numPr>
                <w:ilvl w:val="0"/>
                <w:numId w:val="4"/>
              </w:numPr>
            </w:pPr>
            <w:r>
              <w:t>&lt;VARIABLE ID='</w:t>
            </w:r>
            <w:proofErr w:type="spellStart"/>
            <w:r>
              <w:t>inItem.CpnyID</w:t>
            </w:r>
            <w:proofErr w:type="spellEnd"/>
            <w:r>
              <w:t>' VALIDATETYPE='PROC' PARMS='</w:t>
            </w:r>
            <w:proofErr w:type="spellStart"/>
            <w:r>
              <w:t>inItem.CpnyID</w:t>
            </w:r>
            <w:proofErr w:type="spellEnd"/>
            <w:r>
              <w:t>' ERRORMESSAGE=''</w:t>
            </w:r>
          </w:p>
        </w:tc>
      </w:tr>
    </w:tbl>
    <w:p w14:paraId="10CBB3D6" w14:textId="77777777" w:rsidR="00563951" w:rsidRPr="00213ADD" w:rsidRDefault="00563951" w:rsidP="00213ADD"/>
    <w:sectPr w:rsidR="00563951" w:rsidRPr="00213AD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2A26B" w14:textId="77777777" w:rsidR="000126C0" w:rsidRDefault="000126C0" w:rsidP="007B056C">
      <w:pPr>
        <w:spacing w:after="0" w:line="240" w:lineRule="auto"/>
      </w:pPr>
      <w:r>
        <w:separator/>
      </w:r>
    </w:p>
  </w:endnote>
  <w:endnote w:type="continuationSeparator" w:id="0">
    <w:p w14:paraId="1D937026" w14:textId="77777777" w:rsidR="000126C0" w:rsidRDefault="000126C0" w:rsidP="007B0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83CAA" w14:textId="30AA33E0" w:rsidR="002C3E0B" w:rsidRDefault="002C3E0B">
    <w:pPr>
      <w:pStyle w:val="Footer"/>
      <w:pBdr>
        <w:top w:val="thinThickSmallGap" w:sz="24" w:space="1" w:color="622423" w:themeColor="accent2" w:themeShade="7F"/>
      </w:pBdr>
      <w:rPr>
        <w:rFonts w:asciiTheme="majorHAnsi" w:eastAsiaTheme="majorEastAsia" w:hAnsiTheme="majorHAnsi" w:cstheme="majorBidi"/>
      </w:rPr>
    </w:pPr>
    <w:proofErr w:type="spellStart"/>
    <w:proofErr w:type="gramStart"/>
    <w:r>
      <w:rPr>
        <w:rFonts w:asciiTheme="majorHAnsi" w:eastAsiaTheme="majorEastAsia" w:hAnsiTheme="majorHAnsi" w:cstheme="majorBidi"/>
      </w:rPr>
      <w:t>ctDynamicsSL</w:t>
    </w:r>
    <w:proofErr w:type="spellEnd"/>
    <w:proofErr w:type="gramEnd"/>
    <w:r w:rsidRPr="007B5D68">
      <w:rPr>
        <w:rFonts w:asciiTheme="majorHAnsi" w:eastAsiaTheme="majorEastAsia" w:hAnsiTheme="majorHAnsi" w:cstheme="majorBidi"/>
      </w:rPr>
      <w:t>™</w:t>
    </w:r>
    <w:r>
      <w:rPr>
        <w:rFonts w:asciiTheme="majorHAnsi" w:eastAsiaTheme="majorEastAsia" w:hAnsiTheme="majorHAnsi" w:cstheme="majorBidi"/>
      </w:rPr>
      <w:t xml:space="preserve"> Programmers Reference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F2744" w:rsidRPr="00EF2744">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14:paraId="511D7663" w14:textId="77777777" w:rsidR="002C3E0B" w:rsidRDefault="002C3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3382A" w14:textId="77777777" w:rsidR="000126C0" w:rsidRDefault="000126C0" w:rsidP="007B056C">
      <w:pPr>
        <w:spacing w:after="0" w:line="240" w:lineRule="auto"/>
      </w:pPr>
      <w:r>
        <w:separator/>
      </w:r>
    </w:p>
  </w:footnote>
  <w:footnote w:type="continuationSeparator" w:id="0">
    <w:p w14:paraId="2C366FDF" w14:textId="77777777" w:rsidR="000126C0" w:rsidRDefault="000126C0" w:rsidP="007B0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5263"/>
    </w:tblGrid>
    <w:tr w:rsidR="002C3E0B" w14:paraId="05485104" w14:textId="77777777" w:rsidTr="007B056C">
      <w:trPr>
        <w:trHeight w:val="1058"/>
      </w:trPr>
      <w:tc>
        <w:tcPr>
          <w:tcW w:w="4655" w:type="dxa"/>
        </w:tcPr>
        <w:p w14:paraId="5B15544D" w14:textId="77777777" w:rsidR="002C3E0B" w:rsidRDefault="002C3E0B">
          <w:pPr>
            <w:pStyle w:val="Header"/>
          </w:pPr>
          <w:r>
            <w:rPr>
              <w:noProof/>
            </w:rPr>
            <w:drawing>
              <wp:inline distT="0" distB="0" distL="0" distR="0" wp14:anchorId="2383E99F" wp14:editId="16A62D84">
                <wp:extent cx="2581275" cy="5499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lina_orangeSu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1275" cy="549900"/>
                        </a:xfrm>
                        <a:prstGeom prst="rect">
                          <a:avLst/>
                        </a:prstGeom>
                      </pic:spPr>
                    </pic:pic>
                  </a:graphicData>
                </a:graphic>
              </wp:inline>
            </w:drawing>
          </w:r>
        </w:p>
      </w:tc>
      <w:tc>
        <w:tcPr>
          <w:tcW w:w="5263" w:type="dxa"/>
        </w:tcPr>
        <w:p w14:paraId="5C5007CE" w14:textId="0BF0745B" w:rsidR="002C3E0B" w:rsidRPr="007B056C" w:rsidRDefault="002C3E0B" w:rsidP="007B056C">
          <w:pPr>
            <w:pStyle w:val="Header"/>
            <w:jc w:val="right"/>
            <w:rPr>
              <w:b/>
              <w:sz w:val="32"/>
              <w:szCs w:val="32"/>
            </w:rPr>
          </w:pPr>
          <w:proofErr w:type="spellStart"/>
          <w:r w:rsidRPr="007B056C">
            <w:rPr>
              <w:b/>
              <w:sz w:val="32"/>
              <w:szCs w:val="32"/>
            </w:rPr>
            <w:t>ctDynamicsSL</w:t>
          </w:r>
          <w:proofErr w:type="spellEnd"/>
          <w:r>
            <w:rPr>
              <w:rFonts w:cstheme="minorHAnsi"/>
              <w:b/>
              <w:sz w:val="32"/>
              <w:szCs w:val="32"/>
            </w:rPr>
            <w:t>™</w:t>
          </w:r>
          <w:r w:rsidRPr="007B056C">
            <w:rPr>
              <w:b/>
              <w:sz w:val="32"/>
              <w:szCs w:val="32"/>
            </w:rPr>
            <w:t xml:space="preserve"> API Documentation</w:t>
          </w:r>
        </w:p>
      </w:tc>
    </w:tr>
  </w:tbl>
  <w:p w14:paraId="4258BE80" w14:textId="77777777" w:rsidR="002C3E0B" w:rsidRDefault="002C3E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FC0"/>
    <w:multiLevelType w:val="hybridMultilevel"/>
    <w:tmpl w:val="E74AC398"/>
    <w:lvl w:ilvl="0" w:tplc="5F3AC8F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3207F"/>
    <w:multiLevelType w:val="hybridMultilevel"/>
    <w:tmpl w:val="AC8C18B4"/>
    <w:lvl w:ilvl="0" w:tplc="5F3AC8F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2772C"/>
    <w:multiLevelType w:val="hybridMultilevel"/>
    <w:tmpl w:val="7FB0F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F20C1"/>
    <w:multiLevelType w:val="hybridMultilevel"/>
    <w:tmpl w:val="40BCDE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F4458"/>
    <w:multiLevelType w:val="hybridMultilevel"/>
    <w:tmpl w:val="63DC83A8"/>
    <w:lvl w:ilvl="0" w:tplc="5F3AC8F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D25AA"/>
    <w:multiLevelType w:val="hybridMultilevel"/>
    <w:tmpl w:val="4B067DB6"/>
    <w:lvl w:ilvl="0" w:tplc="04090019">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D338FE"/>
    <w:multiLevelType w:val="hybridMultilevel"/>
    <w:tmpl w:val="5F84CD76"/>
    <w:lvl w:ilvl="0" w:tplc="5F3AC8F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B465FB"/>
    <w:multiLevelType w:val="hybridMultilevel"/>
    <w:tmpl w:val="13727132"/>
    <w:lvl w:ilvl="0" w:tplc="5F3AC8F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6B74A4"/>
    <w:multiLevelType w:val="hybridMultilevel"/>
    <w:tmpl w:val="0B60B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C5286B"/>
    <w:multiLevelType w:val="hybridMultilevel"/>
    <w:tmpl w:val="8D7C354C"/>
    <w:lvl w:ilvl="0" w:tplc="5F3AC8F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9"/>
  </w:num>
  <w:num w:numId="6">
    <w:abstractNumId w:val="7"/>
  </w:num>
  <w:num w:numId="7">
    <w:abstractNumId w:val="6"/>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6C"/>
    <w:rsid w:val="000126C0"/>
    <w:rsid w:val="000C3F76"/>
    <w:rsid w:val="0010438A"/>
    <w:rsid w:val="00175EDF"/>
    <w:rsid w:val="001B2746"/>
    <w:rsid w:val="00213ADD"/>
    <w:rsid w:val="00274E2F"/>
    <w:rsid w:val="002C3E0B"/>
    <w:rsid w:val="00316674"/>
    <w:rsid w:val="00361624"/>
    <w:rsid w:val="003D7C36"/>
    <w:rsid w:val="003E1634"/>
    <w:rsid w:val="004D5913"/>
    <w:rsid w:val="00501246"/>
    <w:rsid w:val="00563951"/>
    <w:rsid w:val="00570586"/>
    <w:rsid w:val="00673BF7"/>
    <w:rsid w:val="006F7404"/>
    <w:rsid w:val="007B056C"/>
    <w:rsid w:val="007B309C"/>
    <w:rsid w:val="007B5D68"/>
    <w:rsid w:val="008144BA"/>
    <w:rsid w:val="009C3837"/>
    <w:rsid w:val="009F461E"/>
    <w:rsid w:val="00A16990"/>
    <w:rsid w:val="00AD0025"/>
    <w:rsid w:val="00BC589B"/>
    <w:rsid w:val="00C17362"/>
    <w:rsid w:val="00C26F67"/>
    <w:rsid w:val="00C674BE"/>
    <w:rsid w:val="00C7109D"/>
    <w:rsid w:val="00CB623E"/>
    <w:rsid w:val="00CF47AC"/>
    <w:rsid w:val="00D30002"/>
    <w:rsid w:val="00D73A83"/>
    <w:rsid w:val="00D839C2"/>
    <w:rsid w:val="00DF0B32"/>
    <w:rsid w:val="00E569EC"/>
    <w:rsid w:val="00EF2744"/>
    <w:rsid w:val="00FB721A"/>
    <w:rsid w:val="00FE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6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6C"/>
  </w:style>
  <w:style w:type="paragraph" w:styleId="Heading1">
    <w:name w:val="heading 1"/>
    <w:basedOn w:val="Normal"/>
    <w:next w:val="Normal"/>
    <w:link w:val="Heading1Char"/>
    <w:uiPriority w:val="9"/>
    <w:qFormat/>
    <w:rsid w:val="007B05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05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66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7C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56C"/>
  </w:style>
  <w:style w:type="paragraph" w:styleId="Footer">
    <w:name w:val="footer"/>
    <w:basedOn w:val="Normal"/>
    <w:link w:val="FooterChar"/>
    <w:uiPriority w:val="99"/>
    <w:unhideWhenUsed/>
    <w:rsid w:val="007B0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56C"/>
  </w:style>
  <w:style w:type="table" w:styleId="TableGrid">
    <w:name w:val="Table Grid"/>
    <w:basedOn w:val="TableNormal"/>
    <w:uiPriority w:val="59"/>
    <w:rsid w:val="007B0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0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56C"/>
    <w:rPr>
      <w:rFonts w:ascii="Tahoma" w:hAnsi="Tahoma" w:cs="Tahoma"/>
      <w:sz w:val="16"/>
      <w:szCs w:val="16"/>
    </w:rPr>
  </w:style>
  <w:style w:type="character" w:customStyle="1" w:styleId="Heading1Char">
    <w:name w:val="Heading 1 Char"/>
    <w:basedOn w:val="DefaultParagraphFont"/>
    <w:link w:val="Heading1"/>
    <w:uiPriority w:val="9"/>
    <w:rsid w:val="007B056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B056C"/>
    <w:pPr>
      <w:outlineLvl w:val="9"/>
    </w:pPr>
    <w:rPr>
      <w:lang w:eastAsia="ja-JP"/>
    </w:rPr>
  </w:style>
  <w:style w:type="paragraph" w:styleId="TOC1">
    <w:name w:val="toc 1"/>
    <w:basedOn w:val="Normal"/>
    <w:next w:val="Normal"/>
    <w:autoRedefine/>
    <w:uiPriority w:val="39"/>
    <w:unhideWhenUsed/>
    <w:rsid w:val="007B056C"/>
    <w:pPr>
      <w:spacing w:after="100"/>
    </w:pPr>
  </w:style>
  <w:style w:type="character" w:styleId="Hyperlink">
    <w:name w:val="Hyperlink"/>
    <w:basedOn w:val="DefaultParagraphFont"/>
    <w:uiPriority w:val="99"/>
    <w:unhideWhenUsed/>
    <w:rsid w:val="007B056C"/>
    <w:rPr>
      <w:color w:val="0000FF" w:themeColor="hyperlink"/>
      <w:u w:val="single"/>
    </w:rPr>
  </w:style>
  <w:style w:type="character" w:customStyle="1" w:styleId="Heading2Char">
    <w:name w:val="Heading 2 Char"/>
    <w:basedOn w:val="DefaultParagraphFont"/>
    <w:link w:val="Heading2"/>
    <w:uiPriority w:val="9"/>
    <w:rsid w:val="007B056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B056C"/>
    <w:pPr>
      <w:ind w:left="720"/>
      <w:contextualSpacing/>
    </w:pPr>
  </w:style>
  <w:style w:type="paragraph" w:styleId="NoSpacing">
    <w:name w:val="No Spacing"/>
    <w:uiPriority w:val="1"/>
    <w:qFormat/>
    <w:rsid w:val="007B056C"/>
    <w:pPr>
      <w:spacing w:after="0" w:line="240" w:lineRule="auto"/>
    </w:pPr>
  </w:style>
  <w:style w:type="paragraph" w:styleId="NormalWeb">
    <w:name w:val="Normal (Web)"/>
    <w:basedOn w:val="Normal"/>
    <w:uiPriority w:val="99"/>
    <w:semiHidden/>
    <w:unhideWhenUsed/>
    <w:rsid w:val="003166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16674"/>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A16990"/>
    <w:pPr>
      <w:spacing w:after="100"/>
      <w:ind w:left="220"/>
    </w:pPr>
  </w:style>
  <w:style w:type="paragraph" w:styleId="TOC3">
    <w:name w:val="toc 3"/>
    <w:basedOn w:val="Normal"/>
    <w:next w:val="Normal"/>
    <w:autoRedefine/>
    <w:uiPriority w:val="39"/>
    <w:unhideWhenUsed/>
    <w:rsid w:val="00A16990"/>
    <w:pPr>
      <w:spacing w:after="100"/>
      <w:ind w:left="440"/>
    </w:pPr>
  </w:style>
  <w:style w:type="paragraph" w:styleId="Caption">
    <w:name w:val="caption"/>
    <w:basedOn w:val="Normal"/>
    <w:next w:val="Normal"/>
    <w:uiPriority w:val="35"/>
    <w:unhideWhenUsed/>
    <w:qFormat/>
    <w:rsid w:val="003D7C36"/>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3D7C36"/>
    <w:rPr>
      <w:rFonts w:asciiTheme="majorHAnsi" w:eastAsiaTheme="majorEastAsia" w:hAnsiTheme="majorHAnsi" w:cstheme="majorBidi"/>
      <w:b/>
      <w:bCs/>
      <w:i/>
      <w:iCs/>
      <w:color w:val="4F81BD" w:themeColor="accent1"/>
    </w:rPr>
  </w:style>
  <w:style w:type="paragraph" w:styleId="TableofFigures">
    <w:name w:val="table of figures"/>
    <w:basedOn w:val="Normal"/>
    <w:next w:val="Normal"/>
    <w:uiPriority w:val="99"/>
    <w:unhideWhenUsed/>
    <w:rsid w:val="004D5913"/>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6C"/>
  </w:style>
  <w:style w:type="paragraph" w:styleId="Heading1">
    <w:name w:val="heading 1"/>
    <w:basedOn w:val="Normal"/>
    <w:next w:val="Normal"/>
    <w:link w:val="Heading1Char"/>
    <w:uiPriority w:val="9"/>
    <w:qFormat/>
    <w:rsid w:val="007B05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05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66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7C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56C"/>
  </w:style>
  <w:style w:type="paragraph" w:styleId="Footer">
    <w:name w:val="footer"/>
    <w:basedOn w:val="Normal"/>
    <w:link w:val="FooterChar"/>
    <w:uiPriority w:val="99"/>
    <w:unhideWhenUsed/>
    <w:rsid w:val="007B0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56C"/>
  </w:style>
  <w:style w:type="table" w:styleId="TableGrid">
    <w:name w:val="Table Grid"/>
    <w:basedOn w:val="TableNormal"/>
    <w:uiPriority w:val="59"/>
    <w:rsid w:val="007B0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0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56C"/>
    <w:rPr>
      <w:rFonts w:ascii="Tahoma" w:hAnsi="Tahoma" w:cs="Tahoma"/>
      <w:sz w:val="16"/>
      <w:szCs w:val="16"/>
    </w:rPr>
  </w:style>
  <w:style w:type="character" w:customStyle="1" w:styleId="Heading1Char">
    <w:name w:val="Heading 1 Char"/>
    <w:basedOn w:val="DefaultParagraphFont"/>
    <w:link w:val="Heading1"/>
    <w:uiPriority w:val="9"/>
    <w:rsid w:val="007B056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B056C"/>
    <w:pPr>
      <w:outlineLvl w:val="9"/>
    </w:pPr>
    <w:rPr>
      <w:lang w:eastAsia="ja-JP"/>
    </w:rPr>
  </w:style>
  <w:style w:type="paragraph" w:styleId="TOC1">
    <w:name w:val="toc 1"/>
    <w:basedOn w:val="Normal"/>
    <w:next w:val="Normal"/>
    <w:autoRedefine/>
    <w:uiPriority w:val="39"/>
    <w:unhideWhenUsed/>
    <w:rsid w:val="007B056C"/>
    <w:pPr>
      <w:spacing w:after="100"/>
    </w:pPr>
  </w:style>
  <w:style w:type="character" w:styleId="Hyperlink">
    <w:name w:val="Hyperlink"/>
    <w:basedOn w:val="DefaultParagraphFont"/>
    <w:uiPriority w:val="99"/>
    <w:unhideWhenUsed/>
    <w:rsid w:val="007B056C"/>
    <w:rPr>
      <w:color w:val="0000FF" w:themeColor="hyperlink"/>
      <w:u w:val="single"/>
    </w:rPr>
  </w:style>
  <w:style w:type="character" w:customStyle="1" w:styleId="Heading2Char">
    <w:name w:val="Heading 2 Char"/>
    <w:basedOn w:val="DefaultParagraphFont"/>
    <w:link w:val="Heading2"/>
    <w:uiPriority w:val="9"/>
    <w:rsid w:val="007B056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B056C"/>
    <w:pPr>
      <w:ind w:left="720"/>
      <w:contextualSpacing/>
    </w:pPr>
  </w:style>
  <w:style w:type="paragraph" w:styleId="NoSpacing">
    <w:name w:val="No Spacing"/>
    <w:uiPriority w:val="1"/>
    <w:qFormat/>
    <w:rsid w:val="007B056C"/>
    <w:pPr>
      <w:spacing w:after="0" w:line="240" w:lineRule="auto"/>
    </w:pPr>
  </w:style>
  <w:style w:type="paragraph" w:styleId="NormalWeb">
    <w:name w:val="Normal (Web)"/>
    <w:basedOn w:val="Normal"/>
    <w:uiPriority w:val="99"/>
    <w:semiHidden/>
    <w:unhideWhenUsed/>
    <w:rsid w:val="003166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16674"/>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A16990"/>
    <w:pPr>
      <w:spacing w:after="100"/>
      <w:ind w:left="220"/>
    </w:pPr>
  </w:style>
  <w:style w:type="paragraph" w:styleId="TOC3">
    <w:name w:val="toc 3"/>
    <w:basedOn w:val="Normal"/>
    <w:next w:val="Normal"/>
    <w:autoRedefine/>
    <w:uiPriority w:val="39"/>
    <w:unhideWhenUsed/>
    <w:rsid w:val="00A16990"/>
    <w:pPr>
      <w:spacing w:after="100"/>
      <w:ind w:left="440"/>
    </w:pPr>
  </w:style>
  <w:style w:type="paragraph" w:styleId="Caption">
    <w:name w:val="caption"/>
    <w:basedOn w:val="Normal"/>
    <w:next w:val="Normal"/>
    <w:uiPriority w:val="35"/>
    <w:unhideWhenUsed/>
    <w:qFormat/>
    <w:rsid w:val="003D7C36"/>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3D7C36"/>
    <w:rPr>
      <w:rFonts w:asciiTheme="majorHAnsi" w:eastAsiaTheme="majorEastAsia" w:hAnsiTheme="majorHAnsi" w:cstheme="majorBidi"/>
      <w:b/>
      <w:bCs/>
      <w:i/>
      <w:iCs/>
      <w:color w:val="4F81BD" w:themeColor="accent1"/>
    </w:rPr>
  </w:style>
  <w:style w:type="paragraph" w:styleId="TableofFigures">
    <w:name w:val="table of figures"/>
    <w:basedOn w:val="Normal"/>
    <w:next w:val="Normal"/>
    <w:uiPriority w:val="99"/>
    <w:unhideWhenUsed/>
    <w:rsid w:val="004D591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7037">
      <w:bodyDiv w:val="1"/>
      <w:marLeft w:val="0"/>
      <w:marRight w:val="0"/>
      <w:marTop w:val="0"/>
      <w:marBottom w:val="0"/>
      <w:divBdr>
        <w:top w:val="none" w:sz="0" w:space="0" w:color="auto"/>
        <w:left w:val="none" w:sz="0" w:space="0" w:color="auto"/>
        <w:bottom w:val="none" w:sz="0" w:space="0" w:color="auto"/>
        <w:right w:val="none" w:sz="0" w:space="0" w:color="auto"/>
      </w:divBdr>
    </w:div>
    <w:div w:id="397703516">
      <w:bodyDiv w:val="1"/>
      <w:marLeft w:val="0"/>
      <w:marRight w:val="0"/>
      <w:marTop w:val="0"/>
      <w:marBottom w:val="0"/>
      <w:divBdr>
        <w:top w:val="none" w:sz="0" w:space="0" w:color="auto"/>
        <w:left w:val="none" w:sz="0" w:space="0" w:color="auto"/>
        <w:bottom w:val="none" w:sz="0" w:space="0" w:color="auto"/>
        <w:right w:val="none" w:sz="0" w:space="0" w:color="auto"/>
      </w:divBdr>
    </w:div>
    <w:div w:id="748162930">
      <w:bodyDiv w:val="1"/>
      <w:marLeft w:val="0"/>
      <w:marRight w:val="0"/>
      <w:marTop w:val="0"/>
      <w:marBottom w:val="0"/>
      <w:divBdr>
        <w:top w:val="none" w:sz="0" w:space="0" w:color="auto"/>
        <w:left w:val="none" w:sz="0" w:space="0" w:color="auto"/>
        <w:bottom w:val="none" w:sz="0" w:space="0" w:color="auto"/>
        <w:right w:val="none" w:sz="0" w:space="0" w:color="auto"/>
      </w:divBdr>
    </w:div>
    <w:div w:id="1058936698">
      <w:bodyDiv w:val="1"/>
      <w:marLeft w:val="0"/>
      <w:marRight w:val="0"/>
      <w:marTop w:val="0"/>
      <w:marBottom w:val="0"/>
      <w:divBdr>
        <w:top w:val="none" w:sz="0" w:space="0" w:color="auto"/>
        <w:left w:val="none" w:sz="0" w:space="0" w:color="auto"/>
        <w:bottom w:val="none" w:sz="0" w:space="0" w:color="auto"/>
        <w:right w:val="none" w:sz="0" w:space="0" w:color="auto"/>
      </w:divBdr>
      <w:divsChild>
        <w:div w:id="1026637093">
          <w:marLeft w:val="0"/>
          <w:marRight w:val="0"/>
          <w:marTop w:val="0"/>
          <w:marBottom w:val="0"/>
          <w:divBdr>
            <w:top w:val="none" w:sz="0" w:space="0" w:color="auto"/>
            <w:left w:val="none" w:sz="0" w:space="0" w:color="auto"/>
            <w:bottom w:val="none" w:sz="0" w:space="0" w:color="auto"/>
            <w:right w:val="none" w:sz="0" w:space="0" w:color="auto"/>
          </w:divBdr>
          <w:divsChild>
            <w:div w:id="12314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08158">
      <w:bodyDiv w:val="1"/>
      <w:marLeft w:val="0"/>
      <w:marRight w:val="0"/>
      <w:marTop w:val="0"/>
      <w:marBottom w:val="0"/>
      <w:divBdr>
        <w:top w:val="none" w:sz="0" w:space="0" w:color="auto"/>
        <w:left w:val="none" w:sz="0" w:space="0" w:color="auto"/>
        <w:bottom w:val="none" w:sz="0" w:space="0" w:color="auto"/>
        <w:right w:val="none" w:sz="0" w:space="0" w:color="auto"/>
      </w:divBdr>
    </w:div>
    <w:div w:id="1689525574">
      <w:bodyDiv w:val="1"/>
      <w:marLeft w:val="0"/>
      <w:marRight w:val="0"/>
      <w:marTop w:val="0"/>
      <w:marBottom w:val="0"/>
      <w:divBdr>
        <w:top w:val="none" w:sz="0" w:space="0" w:color="auto"/>
        <w:left w:val="none" w:sz="0" w:space="0" w:color="auto"/>
        <w:bottom w:val="none" w:sz="0" w:space="0" w:color="auto"/>
        <w:right w:val="none" w:sz="0" w:space="0" w:color="auto"/>
      </w:divBdr>
    </w:div>
    <w:div w:id="184690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390D0CA3CAF24FB7A85A0E01960421" ma:contentTypeVersion="0" ma:contentTypeDescription="Create a new document." ma:contentTypeScope="" ma:versionID="cd801bc25a5a7aa369a854f5c2a5e37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1396B-71AB-4FDF-8962-B385C366E6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77D163-0C1B-4BEA-A2CE-E6012ACE4B9C}">
  <ds:schemaRefs>
    <ds:schemaRef ds:uri="http://schemas.microsoft.com/sharepoint/v3/contenttype/forms"/>
  </ds:schemaRefs>
</ds:datastoreItem>
</file>

<file path=customXml/itemProps3.xml><?xml version="1.0" encoding="utf-8"?>
<ds:datastoreItem xmlns:ds="http://schemas.openxmlformats.org/officeDocument/2006/customXml" ds:itemID="{657DBC29-C561-414A-B89A-E36809F83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109D27-13EB-46EC-85AC-636E0E03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bwharton</dc:creator>
  <cp:lastModifiedBy>tmetzler</cp:lastModifiedBy>
  <cp:revision>3</cp:revision>
  <dcterms:created xsi:type="dcterms:W3CDTF">2013-07-05T21:44:00Z</dcterms:created>
  <dcterms:modified xsi:type="dcterms:W3CDTF">2013-07-05T21:45:00Z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0x010100AE390D0CA3CAF24FB7A85A0E01960421</vt:lpwstr>
  </property>
</Properties>
</file>